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348E" w14:textId="77777777" w:rsidR="00CE0328" w:rsidRDefault="00CE0328" w:rsidP="00CE0328">
      <w:pPr>
        <w:tabs>
          <w:tab w:val="left" w:pos="0"/>
          <w:tab w:val="left" w:pos="70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3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A70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Межвузовский конкурс научно-исследовательских работ обучающихся</w:t>
      </w:r>
    </w:p>
    <w:p w14:paraId="52B9F4CA" w14:textId="77777777" w:rsidR="00CE0328" w:rsidRPr="00A70321" w:rsidRDefault="00CE0328" w:rsidP="00CE0328">
      <w:pPr>
        <w:tabs>
          <w:tab w:val="left" w:pos="0"/>
          <w:tab w:val="left" w:pos="70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«Авторское научное исследование»</w:t>
      </w:r>
    </w:p>
    <w:p w14:paraId="6DC8EB74" w14:textId="77777777" w:rsidR="00CE0328" w:rsidRDefault="00CE0328" w:rsidP="00E0155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39B15F10" w14:textId="0876EA69" w:rsidR="00E0155C" w:rsidRDefault="00E0155C" w:rsidP="00E0155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3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оформлению и структуре </w:t>
      </w:r>
      <w:r w:rsidRPr="00603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научно-исследовательской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</w:t>
      </w:r>
    </w:p>
    <w:p w14:paraId="227AE6DF" w14:textId="2652FC40" w:rsidR="00E0155C" w:rsidRPr="000440E2" w:rsidRDefault="00E0155C" w:rsidP="00E015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0E2">
        <w:rPr>
          <w:rFonts w:ascii="Times New Roman" w:hAnsi="Times New Roman" w:cs="Times New Roman"/>
          <w:b/>
          <w:sz w:val="26"/>
          <w:szCs w:val="26"/>
        </w:rPr>
        <w:t>(шаблон для подготовки статьи)</w:t>
      </w:r>
    </w:p>
    <w:p w14:paraId="7367373B" w14:textId="77777777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E8B13E" w14:textId="060E733A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Параметры разметки страницы:</w:t>
      </w:r>
      <w:r w:rsidRPr="000440E2">
        <w:rPr>
          <w:rFonts w:ascii="Times New Roman" w:hAnsi="Times New Roman" w:cs="Times New Roman"/>
          <w:b/>
          <w:sz w:val="20"/>
          <w:szCs w:val="20"/>
        </w:rPr>
        <w:t xml:space="preserve"> верхнее</w:t>
      </w:r>
      <w:r>
        <w:rPr>
          <w:rFonts w:ascii="Times New Roman" w:hAnsi="Times New Roman" w:cs="Times New Roman"/>
          <w:b/>
          <w:sz w:val="20"/>
          <w:szCs w:val="20"/>
        </w:rPr>
        <w:t xml:space="preserve">, нижнее, боковые поля </w:t>
      </w:r>
      <w:r w:rsidRPr="000440E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440E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,7 мм.</w:t>
      </w:r>
    </w:p>
    <w:p w14:paraId="19E45C89" w14:textId="77777777" w:rsidR="000440E2" w:rsidRDefault="000440E2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76B3A3" w14:textId="77777777" w:rsidR="00721FF0" w:rsidRP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1FF0">
        <w:rPr>
          <w:rFonts w:ascii="Times New Roman" w:hAnsi="Times New Roman" w:cs="Times New Roman"/>
          <w:b/>
          <w:sz w:val="20"/>
          <w:szCs w:val="20"/>
        </w:rPr>
        <w:t>УДК</w:t>
      </w:r>
    </w:p>
    <w:p w14:paraId="6498B0D1" w14:textId="77777777" w:rsidR="00E0155C" w:rsidRPr="00E0155C" w:rsidRDefault="00E0155C" w:rsidP="00C1691E">
      <w:pPr>
        <w:spacing w:after="0"/>
        <w:rPr>
          <w:rFonts w:ascii="Times New Roman" w:hAnsi="Times New Roman" w:cs="Times New Roman"/>
          <w:b/>
          <w:sz w:val="16"/>
        </w:rPr>
      </w:pPr>
    </w:p>
    <w:p w14:paraId="30D0EED9" w14:textId="77777777" w:rsidR="00C1691E" w:rsidRPr="00C1691E" w:rsidRDefault="00C1691E" w:rsidP="00C1691E">
      <w:pPr>
        <w:spacing w:after="0"/>
        <w:rPr>
          <w:rFonts w:ascii="Times New Roman" w:hAnsi="Times New Roman" w:cs="Times New Roman"/>
          <w:b/>
          <w:sz w:val="28"/>
        </w:rPr>
      </w:pPr>
      <w:r w:rsidRPr="00C1691E">
        <w:rPr>
          <w:rFonts w:ascii="Times New Roman" w:hAnsi="Times New Roman" w:cs="Times New Roman"/>
          <w:b/>
          <w:sz w:val="28"/>
        </w:rPr>
        <w:t>ЗАГОЛОВОК СТАТЬИ</w:t>
      </w:r>
    </w:p>
    <w:p w14:paraId="5A67D80B" w14:textId="77777777" w:rsidR="00C1691E" w:rsidRPr="00C1691E" w:rsidRDefault="00C1691E" w:rsidP="00C1691E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должен кратко (не более 10 слов) и точно отражать объект, цель и новизну, результаты проведенного научного исследования. В него необходимо как вложить информативность, так и отразить привлекательность, уникальность научного творчества автора.</w:t>
      </w:r>
    </w:p>
    <w:p w14:paraId="5CD7F656" w14:textId="77777777" w:rsidR="00C1691E" w:rsidRPr="00C1691E" w:rsidRDefault="00C1691E" w:rsidP="00C1691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C1691E">
        <w:rPr>
          <w:rFonts w:ascii="Times New Roman" w:hAnsi="Times New Roman" w:cs="Times New Roman"/>
          <w:b/>
          <w:szCs w:val="20"/>
        </w:rPr>
        <w:t>И.О. Фамилия</w:t>
      </w:r>
      <w:r w:rsidRPr="00C1691E">
        <w:rPr>
          <w:rFonts w:ascii="Times New Roman" w:hAnsi="Times New Roman" w:cs="Times New Roman"/>
          <w:szCs w:val="20"/>
          <w:vertAlign w:val="superscript"/>
        </w:rPr>
        <w:t>1</w:t>
      </w:r>
      <w:r w:rsidRPr="00C1691E">
        <w:rPr>
          <w:rFonts w:ascii="Times New Roman" w:hAnsi="Times New Roman" w:cs="Times New Roman"/>
          <w:b/>
          <w:szCs w:val="20"/>
        </w:rPr>
        <w:t>, И.О. Фамилия</w:t>
      </w:r>
      <w:r w:rsidRPr="00C1691E">
        <w:rPr>
          <w:rFonts w:ascii="Times New Roman" w:hAnsi="Times New Roman" w:cs="Times New Roman"/>
          <w:szCs w:val="20"/>
          <w:vertAlign w:val="superscript"/>
        </w:rPr>
        <w:t>2…</w:t>
      </w:r>
    </w:p>
    <w:p w14:paraId="64122100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691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1691E">
        <w:rPr>
          <w:rFonts w:ascii="Times New Roman" w:hAnsi="Times New Roman" w:cs="Times New Roman"/>
          <w:i/>
          <w:sz w:val="20"/>
          <w:szCs w:val="20"/>
        </w:rPr>
        <w:t xml:space="preserve">Место работы первого автора, почтовый адрес организации, </w:t>
      </w:r>
      <w:hyperlink r:id="rId8" w:history="1">
        <w:r w:rsidRPr="00C1691E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2688DC16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691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1691E">
        <w:rPr>
          <w:rFonts w:ascii="Times New Roman" w:hAnsi="Times New Roman" w:cs="Times New Roman"/>
          <w:i/>
          <w:sz w:val="20"/>
          <w:szCs w:val="20"/>
        </w:rPr>
        <w:t xml:space="preserve">Место работы второго автора, почтовый адрес организации, </w:t>
      </w:r>
      <w:hyperlink r:id="rId9" w:history="1">
        <w:r w:rsidRPr="00C1691E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6B6FFEB9" w14:textId="77777777" w:rsidR="00C1691E" w:rsidRPr="00C1691E" w:rsidRDefault="00C1691E" w:rsidP="00C169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C1691E">
        <w:rPr>
          <w:rFonts w:ascii="Times New Roman" w:hAnsi="Times New Roman" w:cs="Times New Roman"/>
          <w:sz w:val="24"/>
          <w:szCs w:val="24"/>
        </w:rPr>
        <w:t xml:space="preserve">(должна содержать от 200 до 250 слов), в которую входит информация под заголовками: </w:t>
      </w:r>
      <w:r w:rsidRPr="00C1691E">
        <w:rPr>
          <w:rFonts w:ascii="Times New Roman" w:hAnsi="Times New Roman" w:cs="Times New Roman"/>
          <w:b/>
          <w:sz w:val="24"/>
          <w:szCs w:val="24"/>
        </w:rPr>
        <w:t>Введение, Материалы и методы, Результаты, Выводы.</w:t>
      </w:r>
    </w:p>
    <w:p w14:paraId="428BEB07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 w:rsidRPr="00C1691E">
        <w:rPr>
          <w:rFonts w:ascii="Times New Roman" w:hAnsi="Times New Roman" w:cs="Times New Roman"/>
          <w:sz w:val="24"/>
          <w:szCs w:val="24"/>
        </w:rPr>
        <w:t xml:space="preserve">приводятся характеристики работы — если не ясно из названия статьи, то кратко формулируются предмет исследования, его актуальность и научная новизна, а также практическая значимость (общественная и научная), цель и задачи исследования. Лаконичное указание проблем, на решение которых направлено исследование, или научная гипотеза исследования. </w:t>
      </w:r>
    </w:p>
    <w:p w14:paraId="0CC45412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C1691E">
        <w:rPr>
          <w:rFonts w:ascii="Times New Roman" w:hAnsi="Times New Roman" w:cs="Times New Roman"/>
          <w:sz w:val="24"/>
          <w:szCs w:val="24"/>
        </w:rPr>
        <w:t xml:space="preserve"> описание применяемых информационных материалов и научных методов. </w:t>
      </w:r>
    </w:p>
    <w:p w14:paraId="62D9F8EC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1691E">
        <w:rPr>
          <w:rFonts w:ascii="Times New Roman" w:hAnsi="Times New Roman" w:cs="Times New Roman"/>
          <w:sz w:val="24"/>
          <w:szCs w:val="24"/>
        </w:rPr>
        <w:t xml:space="preserve"> развернутое представление результатов исследования.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14:paraId="5F2F7363" w14:textId="77777777" w:rsidR="00C1691E" w:rsidRPr="00C1691E" w:rsidRDefault="00C1691E" w:rsidP="00C169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C1691E">
        <w:rPr>
          <w:rFonts w:ascii="Times New Roman" w:hAnsi="Times New Roman" w:cs="Times New Roman"/>
          <w:sz w:val="24"/>
          <w:szCs w:val="24"/>
        </w:rPr>
        <w:t xml:space="preserve">аргументированное обоснование ценности полученных результатов, рекомендации по их использованию и внедрению. Выводы могут сопровождаться рекомендациями, оценками, предложениями, новыми гипотезами, описанными в статье. </w:t>
      </w:r>
    </w:p>
    <w:p w14:paraId="3A6A8E42" w14:textId="77777777" w:rsidR="00C1691E" w:rsidRPr="00C1691E" w:rsidRDefault="00C1691E" w:rsidP="00C16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</w:t>
      </w:r>
      <w:r w:rsidRPr="00C1691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C1691E">
        <w:rPr>
          <w:rFonts w:ascii="Times New Roman" w:hAnsi="Times New Roman" w:cs="Times New Roman"/>
          <w:b/>
          <w:sz w:val="20"/>
          <w:shd w:val="clear" w:color="auto" w:fill="FFFFFF"/>
        </w:rPr>
        <w:t xml:space="preserve"> См. рекомендации по составлению аннотации.</w:t>
      </w:r>
    </w:p>
    <w:p w14:paraId="24E04608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1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16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</w:rPr>
        <w:t xml:space="preserve">7–10 ключевых слов. </w:t>
      </w:r>
    </w:p>
    <w:p w14:paraId="4AEB6265" w14:textId="77777777" w:rsidR="00C1691E" w:rsidRPr="00C1691E" w:rsidRDefault="00C1691E" w:rsidP="00C1691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основную терминологию научного исследования. </w:t>
      </w:r>
    </w:p>
    <w:p w14:paraId="432A8D17" w14:textId="77777777" w:rsidR="00C1691E" w:rsidRPr="00C1691E" w:rsidRDefault="00C1691E" w:rsidP="00C1691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1E">
        <w:rPr>
          <w:rFonts w:ascii="Times New Roman" w:hAnsi="Times New Roman" w:cs="Times New Roman"/>
          <w:bCs/>
          <w:i/>
          <w:sz w:val="24"/>
          <w:szCs w:val="24"/>
        </w:rPr>
        <w:t xml:space="preserve">Благодарности </w:t>
      </w:r>
      <w:r w:rsidRPr="00C1691E">
        <w:rPr>
          <w:rFonts w:ascii="Times New Roman" w:hAnsi="Times New Roman" w:cs="Times New Roman"/>
          <w:bCs/>
          <w:sz w:val="24"/>
          <w:szCs w:val="24"/>
        </w:rPr>
        <w:t>(если нужно)</w:t>
      </w:r>
      <w:r w:rsidRPr="00C1691E">
        <w:rPr>
          <w:rFonts w:ascii="Times New Roman" w:hAnsi="Times New Roman" w:cs="Times New Roman"/>
          <w:sz w:val="24"/>
          <w:szCs w:val="24"/>
        </w:rPr>
        <w:t>.</w:t>
      </w:r>
    </w:p>
    <w:p w14:paraId="5273815F" w14:textId="77777777" w:rsidR="00C1691E" w:rsidRDefault="00C1691E" w:rsidP="00C169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691E">
        <w:rPr>
          <w:rFonts w:ascii="Times New Roman" w:hAnsi="Times New Roman" w:cs="Times New Roman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 </w:t>
      </w:r>
    </w:p>
    <w:p w14:paraId="3076DAED" w14:textId="77777777" w:rsidR="00721FF0" w:rsidRDefault="00721FF0" w:rsidP="00721F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thick" w:color="000000"/>
        </w:rPr>
      </w:pPr>
      <w:r w:rsidRPr="00721FF0">
        <w:rPr>
          <w:rFonts w:ascii="Times New Roman" w:hAnsi="Times New Roman" w:cs="Times New Roman"/>
          <w:i/>
          <w:sz w:val="20"/>
          <w:szCs w:val="20"/>
        </w:rPr>
        <w:t xml:space="preserve">Автор, ответственный за переписку: Имя Отчество Фамилия, </w:t>
      </w:r>
      <w:hyperlink r:id="rId10" w:history="1">
        <w:r w:rsidRPr="00721FF0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14:paraId="691959F0" w14:textId="77777777" w:rsid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6EFE2A" w14:textId="77777777" w:rsidR="00721FF0" w:rsidRPr="00721FF0" w:rsidRDefault="00721FF0" w:rsidP="0072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1FF0">
        <w:rPr>
          <w:rFonts w:ascii="Times New Roman" w:hAnsi="Times New Roman" w:cs="Times New Roman"/>
          <w:b/>
          <w:sz w:val="20"/>
          <w:szCs w:val="20"/>
        </w:rPr>
        <w:t>УДК</w:t>
      </w:r>
    </w:p>
    <w:p w14:paraId="3437076F" w14:textId="77777777" w:rsidR="00C1691E" w:rsidRPr="00C1691E" w:rsidRDefault="00C1691E" w:rsidP="00C1691E">
      <w:pPr>
        <w:spacing w:before="480" w:after="120"/>
        <w:rPr>
          <w:rFonts w:ascii="Times New Roman" w:hAnsi="Times New Roman" w:cs="Times New Roman"/>
          <w:b/>
          <w:sz w:val="28"/>
          <w:szCs w:val="28"/>
        </w:rPr>
      </w:pPr>
      <w:r w:rsidRPr="00C1691E">
        <w:rPr>
          <w:rFonts w:ascii="Times New Roman" w:hAnsi="Times New Roman" w:cs="Times New Roman"/>
          <w:b/>
          <w:sz w:val="28"/>
          <w:szCs w:val="28"/>
        </w:rPr>
        <w:t>ЗАГОЛОВОК СТАТЬИ НА АНГЛИЙСКОМ ЯЗЫКЕ</w:t>
      </w:r>
    </w:p>
    <w:p w14:paraId="3E24F2B5" w14:textId="77777777" w:rsidR="00C1691E" w:rsidRPr="00C1691E" w:rsidRDefault="00C1691E" w:rsidP="00C169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691E">
        <w:rPr>
          <w:rFonts w:ascii="Times New Roman" w:hAnsi="Times New Roman" w:cs="Times New Roman"/>
          <w:b/>
        </w:rPr>
        <w:t>И.О. Фамилия</w:t>
      </w:r>
      <w:r w:rsidRPr="00C1691E">
        <w:rPr>
          <w:rFonts w:ascii="Times New Roman" w:hAnsi="Times New Roman" w:cs="Times New Roman"/>
          <w:vertAlign w:val="superscript"/>
        </w:rPr>
        <w:t>1</w:t>
      </w:r>
      <w:r w:rsidRPr="00C1691E">
        <w:rPr>
          <w:rFonts w:ascii="Times New Roman" w:hAnsi="Times New Roman" w:cs="Times New Roman"/>
          <w:b/>
        </w:rPr>
        <w:t>, И.О. Фамилия</w:t>
      </w:r>
      <w:r w:rsidRPr="00C1691E">
        <w:rPr>
          <w:rFonts w:ascii="Times New Roman" w:hAnsi="Times New Roman" w:cs="Times New Roman"/>
          <w:vertAlign w:val="superscript"/>
        </w:rPr>
        <w:t>2…</w:t>
      </w:r>
      <w:r w:rsidRPr="00C1691E">
        <w:rPr>
          <w:rFonts w:ascii="Times New Roman" w:hAnsi="Times New Roman" w:cs="Times New Roman"/>
        </w:rPr>
        <w:t xml:space="preserve"> на английском языке</w:t>
      </w:r>
    </w:p>
    <w:p w14:paraId="2A7FEB3D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C1691E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1 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первого автора почтовый адрес организации, </w:t>
      </w:r>
      <w:hyperlink r:id="rId11" w:history="1">
        <w:r w:rsidRPr="00C1691E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 </w:t>
      </w:r>
      <w:r w:rsidRPr="00C1691E">
        <w:rPr>
          <w:rFonts w:ascii="Times New Roman" w:hAnsi="Times New Roman" w:cs="Times New Roman"/>
          <w:spacing w:val="-2"/>
          <w:sz w:val="20"/>
          <w:szCs w:val="20"/>
        </w:rPr>
        <w:t>на английском языке</w:t>
      </w:r>
    </w:p>
    <w:p w14:paraId="087042B4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C1691E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2 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Место работы второго автора, почтовый адрес организации, </w:t>
      </w:r>
      <w:hyperlink r:id="rId12" w:history="1">
        <w:r w:rsidRPr="00C1691E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C1691E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C1691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</w:t>
      </w:r>
      <w:r w:rsidRPr="00C1691E">
        <w:rPr>
          <w:rFonts w:ascii="Times New Roman" w:hAnsi="Times New Roman" w:cs="Times New Roman"/>
          <w:spacing w:val="-2"/>
          <w:sz w:val="20"/>
          <w:szCs w:val="20"/>
        </w:rPr>
        <w:t xml:space="preserve"> на английском языке</w:t>
      </w:r>
    </w:p>
    <w:p w14:paraId="55BBA810" w14:textId="77777777" w:rsidR="00C1691E" w:rsidRPr="00C1691E" w:rsidRDefault="00C1691E" w:rsidP="00C1691E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  <w:r w:rsidRPr="00C1691E">
        <w:rPr>
          <w:rFonts w:ascii="Times New Roman" w:hAnsi="Times New Roman" w:cs="Times New Roman"/>
          <w:sz w:val="24"/>
          <w:szCs w:val="24"/>
          <w:lang w:val="en-US"/>
        </w:rPr>
        <w:t xml:space="preserve">(200–250 </w:t>
      </w:r>
      <w:r w:rsidRPr="00C1691E">
        <w:rPr>
          <w:rFonts w:ascii="Times New Roman" w:hAnsi="Times New Roman" w:cs="Times New Roman"/>
          <w:sz w:val="24"/>
          <w:szCs w:val="24"/>
        </w:rPr>
        <w:t>слов</w:t>
      </w:r>
      <w:r w:rsidRPr="00C169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2B6241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Introduction: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6A65156D" w14:textId="77777777" w:rsidR="00C1691E" w:rsidRPr="00C1691E" w:rsidRDefault="00C1691E" w:rsidP="00C16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Materials and methods:</w:t>
      </w:r>
      <w:r w:rsidRPr="00C169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text, text, text.</w:t>
      </w:r>
    </w:p>
    <w:p w14:paraId="42F3F12E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Results: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237851D9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59E8A708" w14:textId="77777777" w:rsidR="00C1691E" w:rsidRPr="00C1691E" w:rsidRDefault="00C1691E" w:rsidP="00C169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14:paraId="0C9C2D5F" w14:textId="77777777" w:rsidR="00721FF0" w:rsidRPr="002B1131" w:rsidRDefault="00C1691E" w:rsidP="00C16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691E">
        <w:rPr>
          <w:rFonts w:ascii="Times New Roman" w:hAnsi="Times New Roman" w:cs="Times New Roman"/>
          <w:bCs/>
          <w:i/>
          <w:sz w:val="24"/>
          <w:szCs w:val="24"/>
          <w:lang w:val="en-US"/>
        </w:rPr>
        <w:t>Acknowledgements</w:t>
      </w:r>
      <w:r w:rsidRPr="002B1131"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16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2B1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BE92CDA" w14:textId="77777777" w:rsidR="00721FF0" w:rsidRPr="00393230" w:rsidRDefault="00721FF0" w:rsidP="00721FF0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</w:pPr>
      <w:r w:rsidRPr="00721FF0">
        <w:rPr>
          <w:rFonts w:ascii="Times New Roman" w:hAnsi="Times New Roman" w:cs="Times New Roman"/>
          <w:i/>
          <w:sz w:val="20"/>
          <w:szCs w:val="20"/>
          <w:lang w:val="en-US"/>
        </w:rPr>
        <w:t>Corresponding</w:t>
      </w:r>
      <w:r w:rsidRPr="003932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lang w:val="en-US"/>
        </w:rPr>
        <w:t>author</w:t>
      </w:r>
      <w:r w:rsidRPr="003932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721FF0">
        <w:rPr>
          <w:rFonts w:ascii="Times New Roman" w:hAnsi="Times New Roman" w:cs="Times New Roman"/>
          <w:i/>
          <w:sz w:val="20"/>
          <w:szCs w:val="20"/>
        </w:rPr>
        <w:t>Имя</w:t>
      </w:r>
      <w:r w:rsidRPr="003932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3932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3932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13" w:history="1">
        <w:r w:rsidRPr="00721FF0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393230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электронной</w:t>
      </w:r>
      <w:r w:rsidRPr="00393230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почты</w:t>
      </w:r>
      <w:r w:rsidRPr="00393230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для</w:t>
      </w:r>
      <w:r w:rsidRPr="00393230">
        <w:rPr>
          <w:rFonts w:ascii="Times New Roman" w:hAnsi="Times New Roman" w:cs="Times New Roman"/>
          <w:i/>
          <w:sz w:val="20"/>
          <w:szCs w:val="20"/>
          <w:u w:val="thick" w:color="000000"/>
          <w:lang w:val="en-US"/>
        </w:rPr>
        <w:t xml:space="preserve"> </w:t>
      </w:r>
      <w:r w:rsidRPr="00721FF0">
        <w:rPr>
          <w:rFonts w:ascii="Times New Roman" w:hAnsi="Times New Roman" w:cs="Times New Roman"/>
          <w:i/>
          <w:sz w:val="20"/>
          <w:szCs w:val="20"/>
          <w:u w:val="thick" w:color="000000"/>
        </w:rPr>
        <w:t>связи</w:t>
      </w:r>
      <w:r w:rsidRPr="00393230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 xml:space="preserve"> –</w:t>
      </w:r>
      <w:r w:rsidRPr="00393230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на</w:t>
      </w:r>
      <w:r w:rsidRPr="00393230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английском</w:t>
      </w:r>
      <w:r w:rsidRPr="00393230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721FF0">
        <w:rPr>
          <w:rFonts w:ascii="Times New Roman" w:hAnsi="Times New Roman" w:cs="Times New Roman"/>
          <w:spacing w:val="-2"/>
          <w:sz w:val="20"/>
          <w:szCs w:val="20"/>
        </w:rPr>
        <w:t>языке</w:t>
      </w:r>
    </w:p>
    <w:p w14:paraId="40BC9E3E" w14:textId="77777777" w:rsidR="00721FF0" w:rsidRPr="00393230" w:rsidRDefault="00721FF0" w:rsidP="00C169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739966C1" w14:textId="77777777" w:rsidR="00C1691E" w:rsidRPr="00C1691E" w:rsidRDefault="00C1691E" w:rsidP="00C169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1691E">
        <w:rPr>
          <w:rFonts w:ascii="Times New Roman" w:hAnsi="Times New Roman" w:cs="Times New Roman"/>
          <w:b/>
          <w:sz w:val="24"/>
          <w:szCs w:val="20"/>
        </w:rPr>
        <w:t xml:space="preserve">ВВЕДЕНИЕ </w:t>
      </w:r>
    </w:p>
    <w:p w14:paraId="5F07E5D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введения — обзор современного состояния рассматриваемой в статье проблематики, обозначение научной проблемы и ее актуальности.</w:t>
      </w:r>
    </w:p>
    <w:p w14:paraId="4D0A0A8E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Введение должно включать обзор современных оригинальных российских и зарубежных научных достижений в рассматриваемой предметной области, исследований и результатов, на которых базируется представляемая работа (Литературный обзор). Литературный обзор должен подчеркивать актуальность и новизну рассматриваемых в исследовании вопросов, исходя из которой ставятся и описываются цели и задачи приведенной работы. </w:t>
      </w:r>
    </w:p>
    <w:p w14:paraId="1543B711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введении должна содержаться информация, которая позволит читателю понять и оценить результаты исследования, представленного в статье.</w:t>
      </w:r>
    </w:p>
    <w:p w14:paraId="61D2B39B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1367E" w14:textId="77777777" w:rsidR="00C1691E" w:rsidRPr="00C1691E" w:rsidRDefault="00C1691E" w:rsidP="00C1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91E">
        <w:rPr>
          <w:rFonts w:ascii="Times New Roman" w:hAnsi="Times New Roman" w:cs="Times New Roman"/>
          <w:b/>
          <w:i/>
          <w:sz w:val="24"/>
          <w:szCs w:val="24"/>
        </w:rPr>
        <w:t>Полнота литературного обзора</w:t>
      </w:r>
    </w:p>
    <w:p w14:paraId="3FD48346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источников включает от 20 до 50 источников, не учитывая ссылки на нормативные документы (ГОСТ, СНиП, СП),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интернет-ресурсы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(сайты сети Интернет, не являющиеся периодическими изданиями), отчеты, а также источники, отсутствующие в каталогах ведущих российских библиотек-депозитариев (ГПНТБ, РНБ, РГБ), архивах и т.п. Подобные источники следует указывать в списке литературы сверх минимально установленного порога. Не рекомендуется ссылаться на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интернет-ресурсы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содержащие научную информацию, учебники, учебные и методические пособия.</w:t>
      </w:r>
    </w:p>
    <w:p w14:paraId="56BCE5E0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числе источников рекомендуется использовать публикации на английском языке, индексируемые в международных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цитатно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-аналитических базах данных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/ Scopus и др.</w:t>
      </w:r>
    </w:p>
    <w:p w14:paraId="27CBAD39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источников должен быть актуальным. Рекомендуется использовать оригинальные источники не старше 10 лет. </w:t>
      </w:r>
    </w:p>
    <w:p w14:paraId="4BC13E4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p w14:paraId="4F7FB43D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публикации определяют полнота и представительность источников. Не менее шести из иностранных и не менее шести из российских источников должны быть включены в один из ведущих индексов цитирования:</w:t>
      </w:r>
    </w:p>
    <w:p w14:paraId="71325EB3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Web of Science http://webofknowledge.com</w:t>
      </w:r>
    </w:p>
    <w:p w14:paraId="3467F15D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Scopus http://www.scopus.com/home.url;</w:t>
      </w:r>
    </w:p>
    <w:p w14:paraId="12A34BD6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Российский индекс научного цитирования </w:t>
      </w:r>
      <w:hyperlink r:id="rId14" w:history="1">
        <w:r w:rsidRPr="00C1691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http://elibrary.ru</w:t>
        </w:r>
      </w:hyperlink>
      <w:r w:rsidRPr="00C1691E">
        <w:rPr>
          <w:rFonts w:ascii="Times New Roman" w:hAnsi="Times New Roman" w:cs="Times New Roman"/>
          <w:sz w:val="20"/>
        </w:rPr>
        <w:t>;</w:t>
      </w:r>
    </w:p>
    <w:p w14:paraId="1DA11C6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Англоязычных источников не менее 50 %, за последние три года — не менее половины.</w:t>
      </w:r>
    </w:p>
    <w:p w14:paraId="48CC203E" w14:textId="6479B6E5" w:rsidR="00C1691E" w:rsidRPr="00C1691E" w:rsidRDefault="00C1691E" w:rsidP="00C1691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Cs/>
          <w:sz w:val="24"/>
          <w:szCs w:val="20"/>
        </w:rPr>
      </w:pPr>
    </w:p>
    <w:p w14:paraId="59FDCF87" w14:textId="77777777" w:rsidR="00C1691E" w:rsidRPr="00C1691E" w:rsidRDefault="00C1691E" w:rsidP="00C1691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МАТЕРИАЛЫ И МЕТОДЫ</w:t>
      </w:r>
    </w:p>
    <w:p w14:paraId="790F422F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описывает методику проведения исследования. Обоснование выбора темы (названия) статьи. Сведения о методе, приведенные в разделе, должны быть достаточными для воспроизведения его квалифицированным исследователем.</w:t>
      </w:r>
    </w:p>
    <w:p w14:paraId="596B049A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C67C7" w14:textId="77777777" w:rsidR="00C1691E" w:rsidRPr="00C1691E" w:rsidRDefault="00C1691E" w:rsidP="00C1691E">
      <w:pPr>
        <w:spacing w:before="240" w:after="12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РЕЗУЛЬТАТЫ ИССЛЕДОВАНИЯ</w:t>
      </w:r>
    </w:p>
    <w:p w14:paraId="0046235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так, чтобы читатель мог проследить его этапы и оценить обоснованность сделанных автором выводов. Это основной раздел, цель которого —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</w:t>
      </w:r>
      <w:r w:rsidRPr="00C169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тексте. Представленные в статье результаты следует сопоставить с предыдущими работами в этой области как автора, так и </w:t>
      </w:r>
      <w:r w:rsidRPr="00C169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 xml:space="preserve">других исследователей. Такое сравнение дополнительно раскроет новизну проведенной работы, придаст ей объективность. Результаты исследования должны быть изложены кратко, но при этом содержать достаточно информации для оценки сделанных выводов. </w:t>
      </w:r>
    </w:p>
    <w:p w14:paraId="1DC6D018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6F29FC7D" w14:textId="77777777" w:rsidR="00C1691E" w:rsidRPr="00C1691E" w:rsidRDefault="00C1691E" w:rsidP="00C1691E">
      <w:pPr>
        <w:spacing w:before="240" w:after="12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C1691E">
        <w:rPr>
          <w:rFonts w:ascii="Times New Roman" w:hAnsi="Times New Roman" w:cs="Times New Roman"/>
          <w:b/>
          <w:iCs/>
          <w:sz w:val="24"/>
          <w:szCs w:val="20"/>
        </w:rPr>
        <w:t>ЗАКЛЮЧЕНИЕ И ОБСУЖДЕНИЕ</w:t>
      </w:r>
    </w:p>
    <w:p w14:paraId="38C8327C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обсуждения могут быть вынесены возможные перспективы развития рассматриваемой темы.</w:t>
      </w:r>
    </w:p>
    <w:p w14:paraId="73458840" w14:textId="77777777" w:rsidR="00C1691E" w:rsidRPr="00C1691E" w:rsidRDefault="00C1691E" w:rsidP="00C1691E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содержит краткую формулировку результатов исследования. В нем в сжатом виде повторяются главные мысли основной части работы.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даются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перспективы развития исследований в выбранном автором направлении.</w:t>
      </w:r>
    </w:p>
    <w:p w14:paraId="4D88EAD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18A65A61" w14:textId="77777777" w:rsidR="00C1691E" w:rsidRPr="00C1691E" w:rsidRDefault="00C1691E" w:rsidP="00C1691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91E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  <w:r w:rsidRPr="00C169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691E">
        <w:rPr>
          <w:rFonts w:ascii="Times New Roman" w:hAnsi="Times New Roman" w:cs="Times New Roman"/>
          <w:b/>
          <w:bCs/>
          <w:iCs/>
          <w:sz w:val="28"/>
          <w:szCs w:val="28"/>
        </w:rPr>
        <w:t>(REFERENCES)</w:t>
      </w:r>
    </w:p>
    <w:p w14:paraId="40E60305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Оформляется на русском и английском языках.</w:t>
      </w:r>
    </w:p>
    <w:p w14:paraId="530EB11B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Библиографическое описание документов (в том числе и электронных) оформляется в соответствии с требованиями </w:t>
      </w: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ГОСТа Р 7.0.5–2008. </w:t>
      </w:r>
    </w:p>
    <w:p w14:paraId="75AD2DED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литературы на латинице включает транслитерацию и перевод источников и оформляется в соответствии с требованиями журнала по приведенным ниже принципам. Основа для списка (транслитерация по системе) формируется по системе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Board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Geographic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Names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(BGN). Для обозначения выпуска журнала используется символ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тома —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Vol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для обозначения страниц — p. или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Pp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1691E">
        <w:t xml:space="preserve"> </w:t>
      </w:r>
    </w:p>
    <w:p w14:paraId="0FC7C421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русскоязычных источников, помимо транслитерации, необходимо приводить перевод в квадратных скобках: названий статей в журнале или сборнике, названий книг, названий трудов конференций. Название города издания приводится полностью, в английском написании. Названия журналов и издательств приводятся либо официальные английские (если есть), либо транслитерированные. В конце описания источника в скобках указывается язык источника (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Russian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7DBBD02B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изданий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 </w:t>
      </w:r>
    </w:p>
    <w:p w14:paraId="292E0BF1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 статьи (издания) есть DOI, его обязательно указывают в библиографическом описании источника.</w:t>
      </w:r>
    </w:p>
    <w:p w14:paraId="668CDC03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правильно оформить ссылку на источник.</w:t>
      </w:r>
    </w:p>
    <w:p w14:paraId="44E15986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оформления:</w:t>
      </w:r>
    </w:p>
    <w:p w14:paraId="14343BE1" w14:textId="4D5442A6" w:rsidR="00C1691E" w:rsidRPr="00C1691E" w:rsidRDefault="00721FF0" w:rsidP="00C1691E">
      <w:pPr>
        <w:suppressAutoHyphens/>
        <w:autoSpaceDE w:val="0"/>
        <w:autoSpaceDN w:val="0"/>
        <w:adjustRightInd w:val="0"/>
        <w:spacing w:before="240" w:after="120" w:line="240" w:lineRule="auto"/>
        <w:textAlignment w:val="center"/>
        <w:rPr>
          <w:rFonts w:ascii="Times New Roman" w:hAnsi="Times New Roman" w:cs="Times New Roman"/>
          <w:sz w:val="24"/>
          <w:szCs w:val="20"/>
        </w:rPr>
      </w:pPr>
      <w:r w:rsidRPr="00721FF0">
        <w:rPr>
          <w:rFonts w:ascii="Times New Roman" w:hAnsi="Times New Roman" w:cs="Times New Roman"/>
          <w:b/>
          <w:bCs/>
          <w:sz w:val="24"/>
          <w:szCs w:val="20"/>
        </w:rPr>
        <w:t>СПИСОК ИСТОЧНИКОВ</w:t>
      </w:r>
    </w:p>
    <w:p w14:paraId="32E9E42E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Байрамуков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С.Х.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 (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Times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New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Roman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 9, </w:t>
      </w:r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i/>
          <w:sz w:val="18"/>
          <w:szCs w:val="18"/>
        </w:rPr>
        <w:t>, абзацный отступ 0,7 см, без интервалов сверху и снизу, фамилии и инициалы авторов выделяются курсивом</w:t>
      </w:r>
      <w:r w:rsidRPr="00C1691E">
        <w:rPr>
          <w:rFonts w:ascii="Times New Roman" w:hAnsi="Times New Roman" w:cs="Times New Roman"/>
          <w:sz w:val="18"/>
          <w:szCs w:val="18"/>
        </w:rPr>
        <w:t>)</w:t>
      </w:r>
    </w:p>
    <w:p w14:paraId="51E39074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2. 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Тер-Мартиросян А.З., Сидоров В.В.,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Ермошина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Л.Ю.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. 6 (117). С. 697–708. DOI: 10.22227/1997–0935.2018.6.697-708. </w:t>
      </w:r>
    </w:p>
    <w:p w14:paraId="22298085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</w:rPr>
        <w:t>3.</w:t>
      </w:r>
      <w:r w:rsidRPr="00C1691E"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Касторных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Л.И.,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Тароян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А.Г.,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Усепян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Л.М. </w:t>
      </w:r>
      <w:r w:rsidRPr="00C1691E">
        <w:rPr>
          <w:rFonts w:ascii="Times New Roman" w:hAnsi="Times New Roman" w:cs="Times New Roman"/>
          <w:sz w:val="18"/>
          <w:szCs w:val="18"/>
        </w:rPr>
        <w:t xml:space="preserve">Влияние отсева камнедробления и минерального наполнителя на характеристики мелкозернистых самоуплотняющихся бетонов // Инженерный вестник Дона. 2017. № 3 (46). Ст. 107.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C1691E">
        <w:rPr>
          <w:rFonts w:ascii="Times New Roman" w:hAnsi="Times New Roman" w:cs="Times New Roman"/>
          <w:sz w:val="18"/>
          <w:szCs w:val="18"/>
        </w:rPr>
        <w:t xml:space="preserve">: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1691E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ivdon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uploads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article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/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IVD</w:t>
      </w:r>
      <w:r w:rsidRPr="00C1691E">
        <w:rPr>
          <w:rFonts w:ascii="Times New Roman" w:hAnsi="Times New Roman" w:cs="Times New Roman"/>
          <w:sz w:val="18"/>
          <w:szCs w:val="18"/>
        </w:rPr>
        <w:t>_79_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Kastornyh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_4704669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C1691E">
        <w:rPr>
          <w:rFonts w:ascii="Times New Roman" w:hAnsi="Times New Roman" w:cs="Times New Roman"/>
          <w:sz w:val="18"/>
          <w:szCs w:val="18"/>
        </w:rPr>
        <w:t>71.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Pr="00C1691E">
        <w:rPr>
          <w:rFonts w:ascii="Times New Roman" w:hAnsi="Times New Roman" w:cs="Times New Roman"/>
          <w:sz w:val="18"/>
          <w:szCs w:val="18"/>
        </w:rPr>
        <w:t>.</w:t>
      </w:r>
    </w:p>
    <w:p w14:paraId="2D3421A5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4. </w:t>
      </w:r>
      <w:r w:rsidRPr="00C1691E">
        <w:rPr>
          <w:rFonts w:ascii="Times New Roman" w:hAnsi="Times New Roman" w:cs="Times New Roman"/>
          <w:i/>
          <w:sz w:val="18"/>
          <w:szCs w:val="18"/>
        </w:rPr>
        <w:t xml:space="preserve">Болдырев Г.Г., Арефьев Д.В.,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Муйземник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А.Ю.</w:t>
      </w:r>
      <w:r w:rsidRPr="00C1691E">
        <w:rPr>
          <w:rFonts w:ascii="Times New Roman" w:hAnsi="Times New Roman" w:cs="Times New Roman"/>
          <w:sz w:val="18"/>
          <w:szCs w:val="18"/>
        </w:rPr>
        <w:t xml:space="preserve"> Идентификация параметров моделей грунтов.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URL: http://docplayer.ru/68796939-Identifikaciya-parametrov-modeley-gruntov-boldyrevgg-g-arefev-d-v-muyzemnik-a-yu-ooo-npp-geotekannotaciya.html#show_full_text.</w:t>
      </w:r>
    </w:p>
    <w:p w14:paraId="43FB7AA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</w:rPr>
        <w:t>Стерлягов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</w:rPr>
        <w:t xml:space="preserve"> А.Н.</w:t>
      </w:r>
      <w:r w:rsidRPr="00C1691E">
        <w:rPr>
          <w:rFonts w:ascii="Times New Roman" w:hAnsi="Times New Roman" w:cs="Times New Roman"/>
          <w:sz w:val="18"/>
          <w:szCs w:val="18"/>
        </w:rPr>
        <w:t xml:space="preserve"> Совместный тепло- и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влагоперенос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 в ограждающих конструкциях зданий из </w:t>
      </w:r>
      <w:proofErr w:type="gramStart"/>
      <w:r w:rsidRPr="00C1691E">
        <w:rPr>
          <w:rFonts w:ascii="Times New Roman" w:hAnsi="Times New Roman" w:cs="Times New Roman"/>
          <w:sz w:val="18"/>
          <w:szCs w:val="18"/>
        </w:rPr>
        <w:t>газобетона :</w:t>
      </w:r>
      <w:proofErr w:type="gramEnd"/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дисс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>. наук. Новосибирск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, 2007. 164 </w:t>
      </w:r>
      <w:r w:rsidRPr="00C1691E">
        <w:rPr>
          <w:rFonts w:ascii="Times New Roman" w:hAnsi="Times New Roman" w:cs="Times New Roman"/>
          <w:sz w:val="18"/>
          <w:szCs w:val="18"/>
        </w:rPr>
        <w:t>с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19E207B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4A50DC2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240" w:after="12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 w:rsidRPr="00C1691E">
        <w:rPr>
          <w:rFonts w:ascii="Times New Roman" w:hAnsi="Times New Roman" w:cs="Times New Roman"/>
          <w:b/>
          <w:bCs/>
          <w:sz w:val="24"/>
          <w:szCs w:val="18"/>
          <w:lang w:val="en-US"/>
        </w:rPr>
        <w:t>REFERENCES</w:t>
      </w:r>
    </w:p>
    <w:p w14:paraId="1B1AE3B1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Bayramukov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S.Kh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Vzaimnoe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poter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'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predvaritel'nogo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napryazheniya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sposoby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ucheta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[Mutual influence of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prestress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losses and ways for their accounting].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Beton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zhelezobeton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[Concrete and Reinforced Concrete]. 2001, no. 2, pp. 13–15. (In Russian)</w:t>
      </w:r>
    </w:p>
    <w:p w14:paraId="719DCC1F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Ter-Martirosyan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A.Z.,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Sidorov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V.V.,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Ermoshina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L.Yu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Opredelenie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verifikatsiya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modeli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slabogo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grunta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s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uchetom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polzuchesti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[Determination and verification of parameters of the soft soil model with account for creep].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MGSU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[Proceedings of the Moscow State University of Civil Engineering].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2018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>, vol. 13, issue 6 (117), pp. 697–708. DOI: 10.22227/1997–0935.2018.6.697-708.</w:t>
      </w:r>
    </w:p>
    <w:p w14:paraId="4DACC4C3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3.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Kastornykh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L.I.,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Taroyan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A.G.,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Usepyan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L.M.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Vliyanie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otseva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mineral’nogo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napolnitelya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kharakteristiki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melkozernistykh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samouplotnyayushchikhsya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betonov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[The impact of dropping out of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kamnedrobleniya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and mineral filler on the fine-grained characteristics of self-compacting concrete].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Inzhenernyy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vestnik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Dona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[Engineering Journal of Don].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2017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, no. 3 (46). </w:t>
      </w:r>
      <w:proofErr w:type="gram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paper</w:t>
      </w:r>
      <w:proofErr w:type="gramEnd"/>
      <w:r w:rsidRPr="00C1691E">
        <w:rPr>
          <w:rFonts w:ascii="Times New Roman" w:hAnsi="Times New Roman" w:cs="Times New Roman"/>
          <w:sz w:val="18"/>
          <w:szCs w:val="18"/>
          <w:lang w:val="en-US"/>
        </w:rPr>
        <w:t>. 107. URL: http://ivdon.ru/uploads/article/pdf/IVD_79_Kastornyh.pdf_4704669b71.pdf. (In Russian)</w:t>
      </w:r>
    </w:p>
    <w:p w14:paraId="78053E4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Boldyrev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G.G.,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Aref’ev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D.V.,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Muyzemnik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A.Yu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Identifikatsiya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parametrov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modeley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gruntov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[Identification of parameters of soil models]. URL: http://docplayer.ru/68796939-Identifikaciya-parametrov-modeley-gruntov-boldyrev-g-g-arefevd-v-muyzemnik-a-yu-ooo-npp-geotek-annotaciya.html#show_full_text. (In Russian)</w:t>
      </w:r>
    </w:p>
    <w:p w14:paraId="7C33615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r w:rsidRPr="00C1691E">
        <w:rPr>
          <w:rFonts w:ascii="Times New Roman" w:hAnsi="Times New Roman" w:cs="Times New Roman"/>
          <w:sz w:val="18"/>
          <w:szCs w:val="18"/>
          <w:lang w:val="en-US"/>
        </w:rPr>
        <w:t>Sterlyagov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A.N.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Sovmestnyy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teplo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-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vlagoperenos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v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ograzhdayushchikh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konstruktsiyakh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zdaniy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iz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gazobetona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:</w:t>
      </w:r>
      <w:proofErr w:type="gram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dissertatsiya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soiskanie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uchenoy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stepeni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kandidata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tekhnicheskikh</w:t>
      </w:r>
      <w:proofErr w:type="spellEnd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1691E">
        <w:rPr>
          <w:rFonts w:ascii="Times New Roman" w:hAnsi="Times New Roman" w:cs="Times New Roman"/>
          <w:i/>
          <w:sz w:val="18"/>
          <w:szCs w:val="18"/>
          <w:lang w:val="en-US"/>
        </w:rPr>
        <w:t>nauk</w:t>
      </w:r>
      <w:proofErr w:type="spellEnd"/>
      <w:r w:rsidRPr="00C1691E">
        <w:rPr>
          <w:rFonts w:ascii="Times New Roman" w:hAnsi="Times New Roman" w:cs="Times New Roman"/>
          <w:sz w:val="18"/>
          <w:szCs w:val="18"/>
          <w:lang w:val="en-US"/>
        </w:rPr>
        <w:t xml:space="preserve"> [Joint heat and moisture transfer in building envelopes of buildings made of aerated concrete : thesis of candidate of technical sciences]. Novosibirsk</w:t>
      </w:r>
      <w:r w:rsidRPr="00C1691E">
        <w:rPr>
          <w:rFonts w:ascii="Times New Roman" w:hAnsi="Times New Roman" w:cs="Times New Roman"/>
          <w:sz w:val="18"/>
          <w:szCs w:val="18"/>
        </w:rPr>
        <w:t xml:space="preserve">, 2007. 164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C1691E">
        <w:rPr>
          <w:rFonts w:ascii="Times New Roman" w:hAnsi="Times New Roman" w:cs="Times New Roman"/>
          <w:sz w:val="18"/>
          <w:szCs w:val="18"/>
        </w:rPr>
        <w:t>. (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Russian</w:t>
      </w:r>
      <w:r w:rsidRPr="00C1691E">
        <w:rPr>
          <w:rFonts w:ascii="Times New Roman" w:hAnsi="Times New Roman" w:cs="Times New Roman"/>
          <w:sz w:val="18"/>
          <w:szCs w:val="18"/>
        </w:rPr>
        <w:t>)</w:t>
      </w:r>
    </w:p>
    <w:p w14:paraId="5A2B2DE3" w14:textId="77777777" w:rsidR="00C1691E" w:rsidRPr="00C1691E" w:rsidRDefault="00C1691E" w:rsidP="00C1691E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58C361B" w14:textId="77777777" w:rsidR="00C1691E" w:rsidRPr="00C1691E" w:rsidRDefault="00C1691E" w:rsidP="00C1691E">
      <w:pPr>
        <w:shd w:val="clear" w:color="auto" w:fill="FFFFFF"/>
        <w:tabs>
          <w:tab w:val="left" w:pos="426"/>
        </w:tabs>
        <w:spacing w:before="480"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Calibri" w:hAnsi="Times New Roman" w:cs="Times New Roman"/>
          <w:b/>
          <w:iCs/>
          <w:sz w:val="28"/>
          <w:szCs w:val="28"/>
        </w:rPr>
        <w:t>СВЕДЕНИЯ ОБ АВТОРАХ</w:t>
      </w:r>
    </w:p>
    <w:p w14:paraId="2F047F14" w14:textId="77777777" w:rsidR="00C1691E" w:rsidRPr="00C1691E" w:rsidRDefault="00C1691E" w:rsidP="00C1691E">
      <w:p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Оформляются на русском и английском языках.</w:t>
      </w:r>
    </w:p>
    <w:p w14:paraId="5A8BF0DD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160"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20"/>
        </w:rPr>
      </w:pPr>
      <w:r w:rsidRPr="00C1691E">
        <w:rPr>
          <w:rFonts w:ascii="Times New Roman" w:hAnsi="Times New Roman" w:cs="Times New Roman"/>
          <w:spacing w:val="40"/>
          <w:sz w:val="18"/>
          <w:szCs w:val="20"/>
        </w:rPr>
        <w:t>Об авторах: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(от левого края,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интервал 12 </w:t>
      </w:r>
      <w:proofErr w:type="spellStart"/>
      <w:r w:rsidRPr="00C1691E">
        <w:rPr>
          <w:rFonts w:ascii="Times New Roman" w:hAnsi="Times New Roman" w:cs="Times New Roman"/>
          <w:i/>
          <w:iCs/>
          <w:sz w:val="18"/>
          <w:szCs w:val="20"/>
        </w:rPr>
        <w:t>пт</w:t>
      </w:r>
      <w:proofErr w:type="spellEnd"/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сверху)</w:t>
      </w:r>
      <w:r w:rsidRPr="00C1691E">
        <w:rPr>
          <w:rFonts w:ascii="Times New Roman" w:hAnsi="Times New Roman" w:cs="Times New Roman"/>
          <w:sz w:val="18"/>
          <w:szCs w:val="20"/>
        </w:rPr>
        <w:t>;</w:t>
      </w:r>
    </w:p>
    <w:p w14:paraId="45A43CE1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указанием кода города)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(абзацный отступ 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br/>
        <w:t xml:space="preserve">0,7 см,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>).</w:t>
      </w:r>
    </w:p>
    <w:p w14:paraId="48C06179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6841B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авторах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английском языке приводятся в полном виде, без сокращений слов. Приводятся официально установленные англоязычные названия организаций и их подразделений. Опускаются элементы, характеризующие правовую форму учреждения (организации) в названиях вузов. </w:t>
      </w:r>
    </w:p>
    <w:p w14:paraId="15ADCC65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должен придерживаться единообразного написания фамилии, имени, отчества во всех статьях. Эта информация для корректной индексации должна быть указана в других статьях, профилях автора в Международных базах данных Scopus /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WoS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</w:p>
    <w:p w14:paraId="4786FA09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spacing w:val="40"/>
          <w:sz w:val="18"/>
          <w:szCs w:val="18"/>
          <w:lang w:val="pt-BR"/>
        </w:rPr>
        <w:t>About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pacing w:val="40"/>
          <w:sz w:val="18"/>
          <w:szCs w:val="18"/>
          <w:lang w:val="en-GB"/>
        </w:rPr>
        <w:t>the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spacing w:val="40"/>
          <w:sz w:val="18"/>
          <w:szCs w:val="18"/>
          <w:lang w:val="pt-BR"/>
        </w:rPr>
        <w:t>authors</w:t>
      </w:r>
      <w:r w:rsidRPr="00C1691E">
        <w:rPr>
          <w:rFonts w:ascii="Times New Roman" w:hAnsi="Times New Roman" w:cs="Times New Roman"/>
          <w:spacing w:val="40"/>
          <w:sz w:val="18"/>
          <w:szCs w:val="18"/>
        </w:rPr>
        <w:t>:</w:t>
      </w:r>
      <w:r w:rsidRPr="00C1691E">
        <w:rPr>
          <w:rFonts w:ascii="Times New Roman" w:hAnsi="Times New Roman" w:cs="Times New Roman"/>
          <w:sz w:val="18"/>
          <w:szCs w:val="18"/>
        </w:rPr>
        <w:t xml:space="preserve"> </w:t>
      </w: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организации (в последовательности: офис, дом, улица, город, индекс, страна), адрес электронной почты и номер телефона (с указанием кода города) автора (от левого края,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Bold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интервал 12 </w:t>
      </w:r>
      <w:proofErr w:type="spellStart"/>
      <w:r w:rsidRPr="00C1691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C1691E">
        <w:rPr>
          <w:rFonts w:ascii="Times New Roman" w:hAnsi="Times New Roman" w:cs="Times New Roman"/>
          <w:sz w:val="18"/>
          <w:szCs w:val="18"/>
        </w:rPr>
        <w:t xml:space="preserve"> от предыдущего текста);</w:t>
      </w:r>
    </w:p>
    <w:p w14:paraId="2032FFB7" w14:textId="77777777" w:rsidR="00C1691E" w:rsidRPr="00C1691E" w:rsidRDefault="00C1691E" w:rsidP="00C16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C1691E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C1691E">
        <w:rPr>
          <w:rFonts w:ascii="Times New Roman" w:hAnsi="Times New Roman" w:cs="Times New Roman"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sz w:val="18"/>
          <w:szCs w:val="18"/>
        </w:rPr>
        <w:t xml:space="preserve">(полностью) — ученая степень, ученое звание, должность, подразделение, </w:t>
      </w:r>
      <w:r w:rsidRPr="00C1691E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</w:t>
      </w:r>
      <w:r w:rsidRPr="00C1691E">
        <w:rPr>
          <w:rFonts w:ascii="Times New Roman" w:hAnsi="Times New Roman" w:cs="Times New Roman"/>
          <w:sz w:val="18"/>
          <w:szCs w:val="18"/>
        </w:rPr>
        <w:t xml:space="preserve"> (обязательно приводить в полной и краткой официально установленной форме), в которой работает (учится) автор, почтовый адрес организации (в последовательности: офис, дом, улица, город, индекс, страна), адрес электронной почты и номер телефона (с указанием кода города) автора (абзацный отступ 0,7 см,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C1691E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C1691E">
        <w:rPr>
          <w:rFonts w:ascii="Times New Roman" w:hAnsi="Times New Roman" w:cs="Times New Roman"/>
          <w:i/>
          <w:iCs/>
          <w:sz w:val="18"/>
          <w:szCs w:val="20"/>
        </w:rPr>
        <w:t xml:space="preserve"> 9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выделенных сведений используется начертание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Bold</w:t>
      </w:r>
      <w:r w:rsidRPr="00C1691E">
        <w:rPr>
          <w:rFonts w:ascii="Times New Roman" w:hAnsi="Times New Roman" w:cs="Times New Roman"/>
          <w:sz w:val="18"/>
          <w:szCs w:val="18"/>
        </w:rPr>
        <w:t xml:space="preserve">, для остальных сведений </w:t>
      </w:r>
      <w:r w:rsidRPr="00C1691E">
        <w:rPr>
          <w:rFonts w:ascii="Times New Roman" w:hAnsi="Times New Roman" w:cs="Times New Roman"/>
          <w:sz w:val="18"/>
          <w:szCs w:val="18"/>
          <w:lang w:val="en-US"/>
        </w:rPr>
        <w:t>Normal</w:t>
      </w:r>
      <w:r w:rsidRPr="00C1691E">
        <w:rPr>
          <w:rFonts w:ascii="Times New Roman" w:hAnsi="Times New Roman" w:cs="Times New Roman"/>
          <w:sz w:val="18"/>
          <w:szCs w:val="18"/>
        </w:rPr>
        <w:t>).</w:t>
      </w:r>
    </w:p>
    <w:p w14:paraId="5F88DE2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20BF73BC" w14:textId="77777777" w:rsidR="00C1691E" w:rsidRPr="00C1691E" w:rsidRDefault="00C1691E" w:rsidP="00C1691E">
      <w:p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 Все названия, подписи и структурные элементы графиков, таблиц, схем и т.д. оформляются на русском и английском языках.</w:t>
      </w:r>
    </w:p>
    <w:p w14:paraId="6BC7A68C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D2BFD" w14:textId="77777777" w:rsidR="00C1691E" w:rsidRPr="00C1691E" w:rsidRDefault="00C1691E" w:rsidP="00C1691E">
      <w:p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691E">
        <w:rPr>
          <w:rFonts w:ascii="Times New Roman" w:hAnsi="Times New Roman" w:cs="Times New Roman"/>
          <w:b/>
          <w:iCs/>
          <w:sz w:val="24"/>
          <w:szCs w:val="24"/>
        </w:rPr>
        <w:t>Рекомендации по составлению аннотации</w:t>
      </w:r>
    </w:p>
    <w:p w14:paraId="5C9D6EBC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рекомендации посвящены составлению структурированной аннотации (англоязычной аннотации — </w:t>
      </w:r>
      <w:proofErr w:type="spellStart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abstract</w:t>
      </w:r>
      <w:proofErr w:type="spellEnd"/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1EAE1CBB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принцип создания аннотации — информативность. Недостатком окажется неполное отражение содержания статьи и избыточность фраз. Не следует писать общие фразы, незначимые слова. Другая крайность — слишком краткое изложение, упускающее основную информацию.</w:t>
      </w:r>
    </w:p>
    <w:p w14:paraId="18910422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требования структурировать аннотацию позволит не упустить основные элементы статьи. Структура аннотации аналогична структуре научной статьи и содержит следующие основные элементы:</w:t>
      </w:r>
    </w:p>
    <w:p w14:paraId="0E5849C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hAnsi="Times New Roman" w:cs="Times New Roman"/>
          <w:b/>
          <w:sz w:val="20"/>
          <w:szCs w:val="20"/>
        </w:rPr>
        <w:t xml:space="preserve">Введение 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содержит описание предмета, целей и задач исследования, актуальность, новизну и практическую значимость </w:t>
      </w:r>
      <w:r w:rsidRPr="00C1691E">
        <w:rPr>
          <w:rFonts w:ascii="Times New Roman" w:hAnsi="Times New Roman" w:cs="Times New Roman"/>
          <w:sz w:val="20"/>
          <w:szCs w:val="20"/>
        </w:rPr>
        <w:t>(общественную и научную)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13C87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исследования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методология проведения работы). Методы (методология) в аннотации только называются.</w:t>
      </w:r>
    </w:p>
    <w:p w14:paraId="4DFF31C9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Результаты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Научные результаты работы описывают точно и информативно. Приводят основные теоретические и экспериментальные результаты, фактические данные, обнаруженные взаимосвязи и закономерности. Предпочтение отдается новым результатам и выводам, которые, по мнению автора, имеют практическое значение.</w:t>
      </w:r>
    </w:p>
    <w:p w14:paraId="5225C5DC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00" w:line="270" w:lineRule="atLeast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Выводы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сопровождаться рекомендациями, оценками, предложениями, описанными в статье.</w:t>
      </w:r>
    </w:p>
    <w:p w14:paraId="0E245A99" w14:textId="77777777" w:rsidR="00C1691E" w:rsidRPr="00C1691E" w:rsidRDefault="00C1691E" w:rsidP="00C1691E">
      <w:pPr>
        <w:shd w:val="clear" w:color="auto" w:fill="FFFFFF"/>
        <w:spacing w:after="10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4529C" w14:textId="77777777" w:rsidR="00C1691E" w:rsidRPr="00C1691E" w:rsidRDefault="00C1691E" w:rsidP="00C1691E">
      <w:p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691E">
        <w:rPr>
          <w:rFonts w:ascii="Times New Roman" w:hAnsi="Times New Roman" w:cs="Times New Roman"/>
          <w:b/>
          <w:iCs/>
          <w:sz w:val="24"/>
          <w:szCs w:val="24"/>
        </w:rPr>
        <w:t>Рекомендации по стилю изложения</w:t>
      </w:r>
    </w:p>
    <w:p w14:paraId="57D1F8E5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аннотации должен быть максимально простым и понятным для широкого круга специалистов. В ее тексте следует применять стандартизованную терминологию и избегать узкоспециальных терминов, сокращений и символов.</w:t>
      </w:r>
    </w:p>
    <w:p w14:paraId="2D465B4F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Синтаксическая структура аннотации должна быть максимально проста и свойственна научному стилю. Лучше использовать короткие предложения.</w:t>
      </w:r>
    </w:p>
    <w:p w14:paraId="7F29B1AC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аннотация — стандартная структура, можно использовать клише научного языка: рассмотрены / изучены / обобщены / проанализированы; показано, что / получено / предложено.</w:t>
      </w:r>
    </w:p>
    <w:p w14:paraId="7D921ABA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избегать частных деталей и конкретных цифр. Полученные числовые значения чаще всего не являются итогом работы, поэтому упоминать их в аннотации нет необходимости.</w:t>
      </w:r>
    </w:p>
    <w:p w14:paraId="69184C87" w14:textId="77777777" w:rsidR="00C1691E" w:rsidRPr="00C1691E" w:rsidRDefault="00C1691E" w:rsidP="00C1691E">
      <w:pPr>
        <w:numPr>
          <w:ilvl w:val="0"/>
          <w:numId w:val="17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Единство времени (либо прошедшее, либо настоящее время) и залога (только активный или только пассивный залог).</w:t>
      </w:r>
    </w:p>
    <w:p w14:paraId="643CB3BA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Аннотация не должна содержать:</w:t>
      </w:r>
    </w:p>
    <w:p w14:paraId="07C7DADD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избыточных вводных фраз («Автор статьи рассматривает…», «В данной статье…» и т.д.);</w:t>
      </w:r>
    </w:p>
    <w:p w14:paraId="1924002B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абстрактного указания на время написания статьи («В настоящее время…», «На данный момент…», «На сегодняшний день…» и т.д.);</w:t>
      </w:r>
    </w:p>
    <w:p w14:paraId="152727B9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описания;</w:t>
      </w:r>
    </w:p>
    <w:p w14:paraId="1A2B9D3B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цитат, таблиц, диаграмм, аббревиатур;</w:t>
      </w:r>
    </w:p>
    <w:p w14:paraId="163B9CAE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ссылок на источники литературы;</w:t>
      </w:r>
    </w:p>
    <w:p w14:paraId="07F67430" w14:textId="77777777" w:rsidR="00C1691E" w:rsidRPr="00C1691E" w:rsidRDefault="00C1691E" w:rsidP="00C1691E">
      <w:pPr>
        <w:numPr>
          <w:ilvl w:val="0"/>
          <w:numId w:val="16"/>
        </w:numPr>
        <w:shd w:val="clear" w:color="auto" w:fill="FFFFFF"/>
        <w:tabs>
          <w:tab w:val="left" w:pos="357"/>
        </w:tabs>
        <w:spacing w:after="120" w:line="270" w:lineRule="atLeast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информацию, которой нет в статье.</w:t>
      </w:r>
    </w:p>
    <w:p w14:paraId="14D41907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0CEE0" w14:textId="77777777" w:rsidR="00C1691E" w:rsidRPr="00C1691E" w:rsidRDefault="00C1691E" w:rsidP="00C1691E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Англоязычная аннотация</w:t>
      </w:r>
      <w:r w:rsidRPr="00C1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пишется по тем же правилам. Отметим, что английская аннотация не обязательно должна быть точным переводом русской. Следует обращать особое внимание на корректность употребления терминов. Необходимо соблюдать единство терминологии в пределах англоязычной и русскоязычной версий аннотации.</w:t>
      </w:r>
    </w:p>
    <w:sectPr w:rsidR="00C1691E" w:rsidRPr="00C1691E" w:rsidSect="000529C2">
      <w:foot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DB5C" w14:textId="77777777" w:rsidR="00F65607" w:rsidRDefault="00F65607">
      <w:pPr>
        <w:spacing w:after="0" w:line="240" w:lineRule="auto"/>
      </w:pPr>
      <w:r>
        <w:separator/>
      </w:r>
    </w:p>
  </w:endnote>
  <w:endnote w:type="continuationSeparator" w:id="0">
    <w:p w14:paraId="297A37AD" w14:textId="77777777" w:rsidR="00F65607" w:rsidRDefault="00F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D0CA" w14:textId="77777777" w:rsidR="00C1691E" w:rsidRDefault="00C1691E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19A2" w14:textId="77777777" w:rsidR="00F65607" w:rsidRDefault="00F65607">
      <w:pPr>
        <w:spacing w:after="0" w:line="240" w:lineRule="auto"/>
      </w:pPr>
      <w:r>
        <w:separator/>
      </w:r>
    </w:p>
  </w:footnote>
  <w:footnote w:type="continuationSeparator" w:id="0">
    <w:p w14:paraId="789B5061" w14:textId="77777777" w:rsidR="00F65607" w:rsidRDefault="00F6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8092" w14:textId="77777777" w:rsidR="00C1691E" w:rsidRDefault="00C1691E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64EF18D7" wp14:editId="4398C9A5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2797EC3"/>
    <w:multiLevelType w:val="multilevel"/>
    <w:tmpl w:val="7CB004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C7F"/>
    <w:multiLevelType w:val="multilevel"/>
    <w:tmpl w:val="2F54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E8C"/>
    <w:multiLevelType w:val="hybridMultilevel"/>
    <w:tmpl w:val="1B26CD26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3">
    <w:nsid w:val="3BD35409"/>
    <w:multiLevelType w:val="hybridMultilevel"/>
    <w:tmpl w:val="6B006CE2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5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A2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2"/>
    <w:rsid w:val="00003C08"/>
    <w:rsid w:val="00004280"/>
    <w:rsid w:val="00011CC5"/>
    <w:rsid w:val="000176CB"/>
    <w:rsid w:val="000440E2"/>
    <w:rsid w:val="00051698"/>
    <w:rsid w:val="000529C2"/>
    <w:rsid w:val="00054A54"/>
    <w:rsid w:val="000900AC"/>
    <w:rsid w:val="000D1AF7"/>
    <w:rsid w:val="000D43A2"/>
    <w:rsid w:val="000D5C29"/>
    <w:rsid w:val="000D724C"/>
    <w:rsid w:val="000D727C"/>
    <w:rsid w:val="00101004"/>
    <w:rsid w:val="00110344"/>
    <w:rsid w:val="00116623"/>
    <w:rsid w:val="00137598"/>
    <w:rsid w:val="0014232E"/>
    <w:rsid w:val="001618F9"/>
    <w:rsid w:val="001653FF"/>
    <w:rsid w:val="00167CE7"/>
    <w:rsid w:val="00180B73"/>
    <w:rsid w:val="00182391"/>
    <w:rsid w:val="00183DA5"/>
    <w:rsid w:val="0018705C"/>
    <w:rsid w:val="00187A56"/>
    <w:rsid w:val="001910F1"/>
    <w:rsid w:val="00195157"/>
    <w:rsid w:val="001A5585"/>
    <w:rsid w:val="001B7410"/>
    <w:rsid w:val="001E0E81"/>
    <w:rsid w:val="001E6EA5"/>
    <w:rsid w:val="001E7DED"/>
    <w:rsid w:val="00211FE5"/>
    <w:rsid w:val="00212068"/>
    <w:rsid w:val="002128E6"/>
    <w:rsid w:val="00217A4D"/>
    <w:rsid w:val="002249A5"/>
    <w:rsid w:val="00232595"/>
    <w:rsid w:val="00233735"/>
    <w:rsid w:val="00234A9B"/>
    <w:rsid w:val="00236F5E"/>
    <w:rsid w:val="00262A5A"/>
    <w:rsid w:val="002648C3"/>
    <w:rsid w:val="002659C9"/>
    <w:rsid w:val="00270725"/>
    <w:rsid w:val="002734E0"/>
    <w:rsid w:val="00275068"/>
    <w:rsid w:val="00275796"/>
    <w:rsid w:val="00294E91"/>
    <w:rsid w:val="002969AD"/>
    <w:rsid w:val="002A084C"/>
    <w:rsid w:val="002A5775"/>
    <w:rsid w:val="002A5AC7"/>
    <w:rsid w:val="002A73A4"/>
    <w:rsid w:val="002B1131"/>
    <w:rsid w:val="002B1E1B"/>
    <w:rsid w:val="002F707D"/>
    <w:rsid w:val="003017E7"/>
    <w:rsid w:val="003060B7"/>
    <w:rsid w:val="00307D4C"/>
    <w:rsid w:val="00323055"/>
    <w:rsid w:val="00341A10"/>
    <w:rsid w:val="00354DA3"/>
    <w:rsid w:val="003709E1"/>
    <w:rsid w:val="0037401F"/>
    <w:rsid w:val="00377734"/>
    <w:rsid w:val="0038759E"/>
    <w:rsid w:val="0039035F"/>
    <w:rsid w:val="0039208B"/>
    <w:rsid w:val="00393230"/>
    <w:rsid w:val="003B5943"/>
    <w:rsid w:val="003C53B8"/>
    <w:rsid w:val="003F457B"/>
    <w:rsid w:val="003F75DF"/>
    <w:rsid w:val="00410E4C"/>
    <w:rsid w:val="0043159E"/>
    <w:rsid w:val="00436E93"/>
    <w:rsid w:val="0044388E"/>
    <w:rsid w:val="00443B70"/>
    <w:rsid w:val="00454641"/>
    <w:rsid w:val="00457011"/>
    <w:rsid w:val="00460352"/>
    <w:rsid w:val="0046284D"/>
    <w:rsid w:val="00465FAE"/>
    <w:rsid w:val="00473A02"/>
    <w:rsid w:val="00482849"/>
    <w:rsid w:val="004879DE"/>
    <w:rsid w:val="004A64FE"/>
    <w:rsid w:val="004C1B5C"/>
    <w:rsid w:val="004C66AB"/>
    <w:rsid w:val="004D0675"/>
    <w:rsid w:val="004D5D36"/>
    <w:rsid w:val="004E6A9F"/>
    <w:rsid w:val="004F6C75"/>
    <w:rsid w:val="004F7D93"/>
    <w:rsid w:val="00502F0F"/>
    <w:rsid w:val="00506ADF"/>
    <w:rsid w:val="00506E04"/>
    <w:rsid w:val="00514865"/>
    <w:rsid w:val="00525554"/>
    <w:rsid w:val="005324AB"/>
    <w:rsid w:val="005361DF"/>
    <w:rsid w:val="00540EF1"/>
    <w:rsid w:val="0054291E"/>
    <w:rsid w:val="00547C53"/>
    <w:rsid w:val="00552FF9"/>
    <w:rsid w:val="00557261"/>
    <w:rsid w:val="00560360"/>
    <w:rsid w:val="00560887"/>
    <w:rsid w:val="00567131"/>
    <w:rsid w:val="005708E2"/>
    <w:rsid w:val="00577E80"/>
    <w:rsid w:val="00583058"/>
    <w:rsid w:val="00584CA2"/>
    <w:rsid w:val="005A3196"/>
    <w:rsid w:val="005A4547"/>
    <w:rsid w:val="005C5B8F"/>
    <w:rsid w:val="005D7120"/>
    <w:rsid w:val="005E6FB5"/>
    <w:rsid w:val="005F1774"/>
    <w:rsid w:val="00603129"/>
    <w:rsid w:val="00615469"/>
    <w:rsid w:val="0063106B"/>
    <w:rsid w:val="006622BF"/>
    <w:rsid w:val="0066691D"/>
    <w:rsid w:val="00677627"/>
    <w:rsid w:val="00685B3A"/>
    <w:rsid w:val="00694C78"/>
    <w:rsid w:val="0069592D"/>
    <w:rsid w:val="006A108A"/>
    <w:rsid w:val="006A6396"/>
    <w:rsid w:val="006B2E03"/>
    <w:rsid w:val="006E613D"/>
    <w:rsid w:val="00704F29"/>
    <w:rsid w:val="00721F3C"/>
    <w:rsid w:val="00721FF0"/>
    <w:rsid w:val="00722B00"/>
    <w:rsid w:val="00723986"/>
    <w:rsid w:val="00733512"/>
    <w:rsid w:val="00736BE8"/>
    <w:rsid w:val="0074291D"/>
    <w:rsid w:val="00743445"/>
    <w:rsid w:val="0074467C"/>
    <w:rsid w:val="007567C3"/>
    <w:rsid w:val="00760FE9"/>
    <w:rsid w:val="0076200E"/>
    <w:rsid w:val="00767420"/>
    <w:rsid w:val="0077433F"/>
    <w:rsid w:val="007757B9"/>
    <w:rsid w:val="007A0841"/>
    <w:rsid w:val="007A2C67"/>
    <w:rsid w:val="007A4977"/>
    <w:rsid w:val="007B5CD3"/>
    <w:rsid w:val="007C53DC"/>
    <w:rsid w:val="007D455D"/>
    <w:rsid w:val="007E1548"/>
    <w:rsid w:val="007E3EA8"/>
    <w:rsid w:val="007F11A7"/>
    <w:rsid w:val="007F4CD1"/>
    <w:rsid w:val="00805EFF"/>
    <w:rsid w:val="0081255F"/>
    <w:rsid w:val="00821452"/>
    <w:rsid w:val="00824228"/>
    <w:rsid w:val="00825313"/>
    <w:rsid w:val="00833713"/>
    <w:rsid w:val="00846162"/>
    <w:rsid w:val="008576F4"/>
    <w:rsid w:val="00857A02"/>
    <w:rsid w:val="008706C0"/>
    <w:rsid w:val="00871E89"/>
    <w:rsid w:val="00873F3A"/>
    <w:rsid w:val="00874FE0"/>
    <w:rsid w:val="00881CB3"/>
    <w:rsid w:val="008868F8"/>
    <w:rsid w:val="00887D6D"/>
    <w:rsid w:val="008904DE"/>
    <w:rsid w:val="008930EA"/>
    <w:rsid w:val="008940CC"/>
    <w:rsid w:val="00895474"/>
    <w:rsid w:val="008A7783"/>
    <w:rsid w:val="008B1891"/>
    <w:rsid w:val="008B46C7"/>
    <w:rsid w:val="008B61B3"/>
    <w:rsid w:val="008B79E9"/>
    <w:rsid w:val="008C2023"/>
    <w:rsid w:val="008D0423"/>
    <w:rsid w:val="008D1357"/>
    <w:rsid w:val="008D2E40"/>
    <w:rsid w:val="008D590D"/>
    <w:rsid w:val="008E01FB"/>
    <w:rsid w:val="008E2241"/>
    <w:rsid w:val="008E6135"/>
    <w:rsid w:val="008F1F58"/>
    <w:rsid w:val="008F7D91"/>
    <w:rsid w:val="00901550"/>
    <w:rsid w:val="00914E50"/>
    <w:rsid w:val="00915A22"/>
    <w:rsid w:val="00926C6D"/>
    <w:rsid w:val="009327C6"/>
    <w:rsid w:val="00953584"/>
    <w:rsid w:val="0096436C"/>
    <w:rsid w:val="00965C22"/>
    <w:rsid w:val="0097172A"/>
    <w:rsid w:val="0097215A"/>
    <w:rsid w:val="00972B2E"/>
    <w:rsid w:val="00972F5B"/>
    <w:rsid w:val="00973DC4"/>
    <w:rsid w:val="00976508"/>
    <w:rsid w:val="00977B40"/>
    <w:rsid w:val="009806C9"/>
    <w:rsid w:val="00981893"/>
    <w:rsid w:val="00984AF3"/>
    <w:rsid w:val="00985C8E"/>
    <w:rsid w:val="00995369"/>
    <w:rsid w:val="009A12C1"/>
    <w:rsid w:val="009A4BF4"/>
    <w:rsid w:val="009A7B15"/>
    <w:rsid w:val="009B5183"/>
    <w:rsid w:val="009B6DC2"/>
    <w:rsid w:val="009C5E81"/>
    <w:rsid w:val="009D1F8F"/>
    <w:rsid w:val="009E5A95"/>
    <w:rsid w:val="009F0D6A"/>
    <w:rsid w:val="009F3E2F"/>
    <w:rsid w:val="00A0633A"/>
    <w:rsid w:val="00A20C09"/>
    <w:rsid w:val="00A26AE2"/>
    <w:rsid w:val="00A41127"/>
    <w:rsid w:val="00A43287"/>
    <w:rsid w:val="00A60E0A"/>
    <w:rsid w:val="00A61808"/>
    <w:rsid w:val="00A621E1"/>
    <w:rsid w:val="00A65716"/>
    <w:rsid w:val="00A8343A"/>
    <w:rsid w:val="00A86B99"/>
    <w:rsid w:val="00A90848"/>
    <w:rsid w:val="00A96C6A"/>
    <w:rsid w:val="00A97DF5"/>
    <w:rsid w:val="00AA399C"/>
    <w:rsid w:val="00AA51E5"/>
    <w:rsid w:val="00AA60E4"/>
    <w:rsid w:val="00AA6790"/>
    <w:rsid w:val="00AB4925"/>
    <w:rsid w:val="00AC1077"/>
    <w:rsid w:val="00AC2941"/>
    <w:rsid w:val="00AC3FEC"/>
    <w:rsid w:val="00AC451D"/>
    <w:rsid w:val="00AC782A"/>
    <w:rsid w:val="00AD45A1"/>
    <w:rsid w:val="00AF27C9"/>
    <w:rsid w:val="00B05817"/>
    <w:rsid w:val="00B1134B"/>
    <w:rsid w:val="00B14058"/>
    <w:rsid w:val="00B23B97"/>
    <w:rsid w:val="00B26B4F"/>
    <w:rsid w:val="00B42F3B"/>
    <w:rsid w:val="00B47986"/>
    <w:rsid w:val="00B57382"/>
    <w:rsid w:val="00B62A0D"/>
    <w:rsid w:val="00B67C31"/>
    <w:rsid w:val="00B7564E"/>
    <w:rsid w:val="00B973C7"/>
    <w:rsid w:val="00BB5611"/>
    <w:rsid w:val="00BD3B43"/>
    <w:rsid w:val="00C02654"/>
    <w:rsid w:val="00C04237"/>
    <w:rsid w:val="00C0695F"/>
    <w:rsid w:val="00C161C4"/>
    <w:rsid w:val="00C1691E"/>
    <w:rsid w:val="00C36ACB"/>
    <w:rsid w:val="00C37F55"/>
    <w:rsid w:val="00C37FE1"/>
    <w:rsid w:val="00C5661E"/>
    <w:rsid w:val="00C604F6"/>
    <w:rsid w:val="00C72CF3"/>
    <w:rsid w:val="00C84D17"/>
    <w:rsid w:val="00C9534B"/>
    <w:rsid w:val="00C96E58"/>
    <w:rsid w:val="00CA2954"/>
    <w:rsid w:val="00CA2F6D"/>
    <w:rsid w:val="00CB671B"/>
    <w:rsid w:val="00CB7CA2"/>
    <w:rsid w:val="00CC0421"/>
    <w:rsid w:val="00CC4166"/>
    <w:rsid w:val="00CD08DE"/>
    <w:rsid w:val="00CD1FEB"/>
    <w:rsid w:val="00CD2240"/>
    <w:rsid w:val="00CE0328"/>
    <w:rsid w:val="00CE52CE"/>
    <w:rsid w:val="00CF15D3"/>
    <w:rsid w:val="00D0020E"/>
    <w:rsid w:val="00D0171E"/>
    <w:rsid w:val="00D02A41"/>
    <w:rsid w:val="00D0523A"/>
    <w:rsid w:val="00D311F8"/>
    <w:rsid w:val="00D47B78"/>
    <w:rsid w:val="00D501B4"/>
    <w:rsid w:val="00D50A40"/>
    <w:rsid w:val="00D51D72"/>
    <w:rsid w:val="00D54A6C"/>
    <w:rsid w:val="00D551E5"/>
    <w:rsid w:val="00D6497D"/>
    <w:rsid w:val="00D649C0"/>
    <w:rsid w:val="00D75E74"/>
    <w:rsid w:val="00D857F1"/>
    <w:rsid w:val="00D86A83"/>
    <w:rsid w:val="00D87E89"/>
    <w:rsid w:val="00D9097D"/>
    <w:rsid w:val="00D92976"/>
    <w:rsid w:val="00D965ED"/>
    <w:rsid w:val="00DA4045"/>
    <w:rsid w:val="00DC6EE1"/>
    <w:rsid w:val="00DC7DF0"/>
    <w:rsid w:val="00DD120B"/>
    <w:rsid w:val="00DE37BC"/>
    <w:rsid w:val="00DE6AA9"/>
    <w:rsid w:val="00DE73B4"/>
    <w:rsid w:val="00DF3E12"/>
    <w:rsid w:val="00E0155C"/>
    <w:rsid w:val="00E0488D"/>
    <w:rsid w:val="00E21F7F"/>
    <w:rsid w:val="00E40F3D"/>
    <w:rsid w:val="00E449E6"/>
    <w:rsid w:val="00E45E1D"/>
    <w:rsid w:val="00E46663"/>
    <w:rsid w:val="00E4700A"/>
    <w:rsid w:val="00E5297C"/>
    <w:rsid w:val="00E53FE0"/>
    <w:rsid w:val="00E57FE3"/>
    <w:rsid w:val="00E629DC"/>
    <w:rsid w:val="00E704F2"/>
    <w:rsid w:val="00E72760"/>
    <w:rsid w:val="00E73A3E"/>
    <w:rsid w:val="00E75744"/>
    <w:rsid w:val="00E842EC"/>
    <w:rsid w:val="00E949C0"/>
    <w:rsid w:val="00EA237F"/>
    <w:rsid w:val="00EA2FAE"/>
    <w:rsid w:val="00EB3F23"/>
    <w:rsid w:val="00EE5820"/>
    <w:rsid w:val="00EF2072"/>
    <w:rsid w:val="00EF563D"/>
    <w:rsid w:val="00EF66AE"/>
    <w:rsid w:val="00EF7A5C"/>
    <w:rsid w:val="00F044B4"/>
    <w:rsid w:val="00F114D5"/>
    <w:rsid w:val="00F1766A"/>
    <w:rsid w:val="00F20F1F"/>
    <w:rsid w:val="00F37363"/>
    <w:rsid w:val="00F56EF3"/>
    <w:rsid w:val="00F61A88"/>
    <w:rsid w:val="00F62CE5"/>
    <w:rsid w:val="00F65607"/>
    <w:rsid w:val="00F65E44"/>
    <w:rsid w:val="00F90298"/>
    <w:rsid w:val="00F941C3"/>
    <w:rsid w:val="00F95281"/>
    <w:rsid w:val="00FA32DC"/>
    <w:rsid w:val="00FA4AFE"/>
    <w:rsid w:val="00FA7023"/>
    <w:rsid w:val="00FB3275"/>
    <w:rsid w:val="00FC006B"/>
    <w:rsid w:val="00FC4CE5"/>
    <w:rsid w:val="00FE0964"/>
    <w:rsid w:val="00FE28F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DF0"/>
  <w15:docId w15:val="{2C337054-3087-47C0-B07D-0EBB8A7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13" Type="http://schemas.openxmlformats.org/officeDocument/2006/relationships/hyperlink" Target="mailto:*divaxon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*divaxon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divaxon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*divax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Relationship Id="rId14" Type="http://schemas.openxmlformats.org/officeDocument/2006/relationships/hyperlink" Target="http://elibrar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89ED-B49B-47D2-A39D-4DA460DB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8</cp:revision>
  <cp:lastPrinted>2022-04-14T12:07:00Z</cp:lastPrinted>
  <dcterms:created xsi:type="dcterms:W3CDTF">2022-04-06T16:03:00Z</dcterms:created>
  <dcterms:modified xsi:type="dcterms:W3CDTF">2022-04-15T06:58:00Z</dcterms:modified>
</cp:coreProperties>
</file>