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27CF" w:rsidRDefault="009E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"consultantplus://offline/ref=FCC31F6B3ED20D85C59081FFAA52FCFACB82B68711791815A12559B730A26C8E1FB02CD7B5B9E52DFBFF5D74F3950666437FDB96DF7BB222R3I0L"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№_____________</w:t>
      </w:r>
    </w:p>
    <w:p w:rsidR="004727CF" w:rsidRDefault="009E1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с физическим лицом</w:t>
      </w:r>
    </w:p>
    <w:p w:rsidR="004727CF" w:rsidRDefault="004727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3"/>
      </w:tblGrid>
      <w:tr w:rsidR="004727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27CF" w:rsidRDefault="009E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27CF" w:rsidRDefault="009E1862" w:rsidP="00C34F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 » ________________ 20</w:t>
            </w:r>
            <w:r w:rsidR="00C34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27CF" w:rsidRDefault="009E1862" w:rsidP="00C34FEF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именуемое в дальнейшем «Заказчик» в лице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[укажите должность и полное имя подписанта от лица НИУ МГСУ]</w:t>
      </w:r>
      <w:r w:rsidR="00C34FEF">
        <w:rPr>
          <w:rFonts w:ascii="Times New Roman" w:hAnsi="Times New Roman" w:cs="Times New Roman"/>
          <w:sz w:val="24"/>
          <w:szCs w:val="24"/>
        </w:rPr>
        <w:t>, действующи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й на основании доверенности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[реквизиты доверенности],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 с одной стороны, и, гражданин Российской Федерации </w:t>
      </w:r>
      <w:r w:rsidR="00C34FEF" w:rsidRPr="00C34FEF">
        <w:rPr>
          <w:rFonts w:ascii="Times New Roman" w:hAnsi="Times New Roman" w:cs="Times New Roman"/>
          <w:sz w:val="24"/>
          <w:szCs w:val="24"/>
          <w:highlight w:val="yellow"/>
        </w:rPr>
        <w:t>[укажите фамилию, имя, отчество Исполнителя по договору]</w:t>
      </w:r>
      <w:r w:rsidR="00C34FEF" w:rsidRPr="00C34F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совместно «Стороны», с соблюдением требований Федерального закона Российской Федерации от 18 июля 2011 г. № 223-ФЗ «О закупках товаров, работ, услуг отдельными видами юридических лиц» и иного законодательства Российской Федерации, на основании </w:t>
      </w:r>
      <w:r w:rsidR="00067AC1" w:rsidRPr="00067AC1">
        <w:rPr>
          <w:rFonts w:ascii="Times New Roman" w:hAnsi="Times New Roman" w:cs="Times New Roman"/>
          <w:sz w:val="24"/>
          <w:szCs w:val="24"/>
        </w:rPr>
        <w:t>[</w:t>
      </w:r>
      <w:r w:rsidR="00067AC1" w:rsidRPr="00067AC1">
        <w:rPr>
          <w:rFonts w:ascii="Times New Roman" w:hAnsi="Times New Roman" w:cs="Times New Roman"/>
          <w:sz w:val="24"/>
          <w:szCs w:val="24"/>
          <w:highlight w:val="yellow"/>
        </w:rPr>
        <w:t xml:space="preserve">укажите </w:t>
      </w:r>
      <w:r w:rsidR="00067AC1">
        <w:rPr>
          <w:rFonts w:ascii="Times New Roman" w:hAnsi="Times New Roman" w:cs="Times New Roman"/>
          <w:sz w:val="24"/>
          <w:szCs w:val="24"/>
          <w:highlight w:val="yellow"/>
        </w:rPr>
        <w:t>часть и пункт положения о закупках согласно согласованию заявки</w:t>
      </w:r>
      <w:r w:rsidR="00067AC1" w:rsidRPr="00067AC1">
        <w:rPr>
          <w:rFonts w:ascii="Times New Roman" w:hAnsi="Times New Roman" w:cs="Times New Roman"/>
          <w:sz w:val="24"/>
          <w:szCs w:val="24"/>
        </w:rPr>
        <w:t>]</w:t>
      </w:r>
      <w:r w:rsidR="00067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 </w:t>
      </w:r>
      <w:r w:rsidR="00B15118">
        <w:rPr>
          <w:rFonts w:ascii="Times New Roman" w:hAnsi="Times New Roman" w:cs="Times New Roman"/>
          <w:sz w:val="24"/>
          <w:szCs w:val="24"/>
        </w:rPr>
        <w:t xml:space="preserve">Заданием </w:t>
      </w:r>
      <w:r>
        <w:rPr>
          <w:rFonts w:ascii="Times New Roman" w:hAnsi="Times New Roman" w:cs="Times New Roman"/>
          <w:sz w:val="24"/>
          <w:szCs w:val="24"/>
        </w:rPr>
        <w:t xml:space="preserve">Заказчика (приложение № 1 к Договору), которое является неотъемлемой частью Договора, а Заказчик обязуется выплачивать Исполнителю вознаграждение на основании подписанного Сторонами акта сдачи-приемки оказанных Услуг </w:t>
      </w:r>
      <w:r w:rsidR="00D47A3B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D47A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D47A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Договору (далее – Акт) в течение 30 (тридцати) рабочих дней с даты подписания Сторонами Акта путем безналичного перечисления денежных средств на текущий счет Исполнителя, банковские реквизиты которого указаны Исполнителем в разделе 7 Договора. Акт является основанием для расчетов за оказанные Услуги.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Перечень, объем, характеристики, результат оказанных Услуг, условия о распределении интеллектуальных прав на результат оказанных Услуг, сроки оказания Услуг, сумма вознаграждения Исполнителя и/или порядок ее расчета по Договору </w:t>
      </w:r>
      <w:r w:rsidR="00C34FEF">
        <w:rPr>
          <w:rFonts w:ascii="Times New Roman" w:hAnsi="Times New Roman" w:cs="Times New Roman"/>
          <w:sz w:val="24"/>
          <w:szCs w:val="24"/>
        </w:rPr>
        <w:t>определяются согласно Заданию</w:t>
      </w:r>
      <w:r>
        <w:rPr>
          <w:rFonts w:ascii="Times New Roman" w:hAnsi="Times New Roman" w:cs="Times New Roman"/>
          <w:sz w:val="24"/>
          <w:szCs w:val="24"/>
        </w:rPr>
        <w:t xml:space="preserve"> Заказчика (приложение № 1 к Договору).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СДАЧИ ПРИЕМКИ ОКАЗАННЫХ УСЛУГ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окончания оказания Услуг, Исполнитель обязан передать Заказчику, подписанный со своей Стороны Акт в двух экземплярах, а также результат Услуг (в случае, если передача результата оказания Услуг предусмотрена приложением № 1 к Договору).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услуг по Договору Заказчик, являясь налоговым агентом, удерживает и уплачивает из вознаграждения сумму налога на доходы физического лица – 13% (пп. 6 п. 1 ст. 208, пп. 1 п. 1 ст. 223, п. 1 ст. 224, п. 4 ст. 226 Налогового кодекса Российской Федерации). Цена Договора является базой для исчисления страховых взносов на обязательное пенсионное и медицинское страхование (пп. 1 п. 1 ст. 420 Налогового кодекса Российской Федерации).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получения Акта обязан рассмотреть полученные результаты оказания Услуг (этапа оказанных Услуг) на предмет соответствия условиям Договора и приложения № 1 к Договору, в случае отсутствия замечаний подписать Акт со своей стороны и передать один экземпляр Акта Исполнителю.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при приемке оказанных Услуг (этапа Услуг), в случае отступления Исполнителем от условий Договора, включая неполное и/или некачественное оказание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(этапа Услуг), составляет мотивированный отказ от подписания Акта и направляет его Исполнителю в течение 5 (пяти) рабочих дней с даты получения Акта, с указанием срока устранения недостатков.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оказания Исполнителем Услуг, если досрочное 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</w:t>
      </w:r>
      <w:r w:rsidR="00F763BA"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</w:rPr>
        <w:t>2 Договора.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(этап оказания Услуг) считаются принятыми после подписания Сторонами Акта. 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РЕЗУЛЬТАТ ОКАЗАНИЯ УСЛУГ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оказания 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оказывает услуги лично и обязуется: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оказание Услуг, указанных в пункте 1 Договора и приложении № 1 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оказания Услуг.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оповещать уполномоченно</w:t>
      </w:r>
      <w:r w:rsidR="00F763BA">
        <w:rPr>
          <w:rFonts w:ascii="Times New Roman" w:hAnsi="Times New Roman" w:cs="Times New Roman"/>
          <w:sz w:val="24"/>
          <w:szCs w:val="24"/>
        </w:rPr>
        <w:t>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Заказчика, указанное в пункте 4.4 Договора, о невозможности по уважительным причинам оказать Услуги.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в Договоре достоверные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4727CF" w:rsidRDefault="009E1862" w:rsidP="00C34FEF">
      <w:pPr>
        <w:pStyle w:val="ConsPlusNormal"/>
        <w:widowControl/>
        <w:numPr>
          <w:ilvl w:val="2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об улучшении репутации Заказчика</w:t>
      </w:r>
      <w:r w:rsidR="00F763BA"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имеют иные права и обязанности, предусмотренные гражданским законодательством Российской Федерации</w:t>
      </w:r>
      <w:r w:rsidR="00F763BA"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проверять ход оказания услуг по Договору. В этих целях Заказчик вправе:</w:t>
      </w:r>
    </w:p>
    <w:p w:rsidR="004727CF" w:rsidRDefault="009E1862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в устной или письменной форме, в том числе путем направления запроса по электронной почте, соответствующую информацию у Исполнителя. Исполнитель в срок не позднее 5 (пяти) рабочих дней с момента получения запроса предоставляет Заказчику соответствующую информацию в устной или письменной форме в виде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ходе оказания услуг;</w:t>
      </w:r>
    </w:p>
    <w:p w:rsidR="004727CF" w:rsidRDefault="009E1862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ходом оказания услуг. Исполнитель обязан обеспечить Заказчику доступ и не препятствовать проведению контроля.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оказания услуг по Договору уполномоченным представител</w:t>
      </w:r>
      <w:r w:rsidR="00F763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Заказчика является:</w:t>
      </w:r>
    </w:p>
    <w:p w:rsidR="004727CF" w:rsidRDefault="00C34FEF" w:rsidP="00C34FE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фамилию, имя, отчество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  <w:r w:rsidR="009E1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закупки </w:t>
      </w: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наименование подразделения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  <w:r w:rsidR="009E1862">
        <w:rPr>
          <w:rFonts w:ascii="Times New Roman" w:hAnsi="Times New Roman" w:cs="Times New Roman"/>
          <w:sz w:val="24"/>
          <w:szCs w:val="24"/>
        </w:rPr>
        <w:t xml:space="preserve">, </w:t>
      </w:r>
      <w:r w:rsidRPr="00C34FEF">
        <w:rPr>
          <w:rFonts w:ascii="Times New Roman" w:hAnsi="Times New Roman" w:cs="Times New Roman"/>
          <w:sz w:val="24"/>
          <w:szCs w:val="24"/>
        </w:rPr>
        <w:t>[</w:t>
      </w:r>
      <w:r w:rsidRPr="00C34FEF">
        <w:rPr>
          <w:rFonts w:ascii="Times New Roman" w:hAnsi="Times New Roman" w:cs="Times New Roman"/>
          <w:sz w:val="24"/>
          <w:szCs w:val="24"/>
          <w:highlight w:val="yellow"/>
        </w:rPr>
        <w:t>укажите контактные данные ответственного исполнителя закупки</w:t>
      </w:r>
      <w:r w:rsidRPr="00C34FEF">
        <w:rPr>
          <w:rFonts w:ascii="Times New Roman" w:hAnsi="Times New Roman" w:cs="Times New Roman"/>
          <w:sz w:val="24"/>
          <w:szCs w:val="24"/>
        </w:rPr>
        <w:t>]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оказания Услуг (этапов оказания Услуг) на условиях, предусмотренных Договором.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ИЗМЕНЕНИЕ И РАСТОРЖЕНИЕ ДОГОВОРА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разделом 7 Договора.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4727CF" w:rsidRDefault="009E1862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остальном, что не предусмотрено Договором, Стороны руководствуются гражданским законодательством Российской Федерации.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 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>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Стороны.</w:t>
      </w:r>
    </w:p>
    <w:p w:rsidR="004727CF" w:rsidRPr="00121611" w:rsidRDefault="009E1862" w:rsidP="00121611">
      <w:pPr>
        <w:pStyle w:val="ConsPlusNormal"/>
        <w:widowControl/>
        <w:numPr>
          <w:ilvl w:val="1"/>
          <w:numId w:val="3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11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Сторонами и действует до </w:t>
      </w:r>
      <w:r w:rsidR="00172C6C" w:rsidRPr="00121611">
        <w:rPr>
          <w:rFonts w:ascii="Times New Roman" w:hAnsi="Times New Roman" w:cs="Times New Roman"/>
          <w:sz w:val="24"/>
          <w:szCs w:val="24"/>
        </w:rPr>
        <w:t>[</w:t>
      </w:r>
      <w:r w:rsidR="00172C6C" w:rsidRPr="00121611">
        <w:rPr>
          <w:rFonts w:ascii="Times New Roman" w:hAnsi="Times New Roman" w:cs="Times New Roman"/>
          <w:sz w:val="24"/>
          <w:szCs w:val="24"/>
          <w:highlight w:val="yellow"/>
        </w:rPr>
        <w:t>указать дату]</w:t>
      </w:r>
      <w:r w:rsidRPr="00121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адреса или платежных реквизитов Стороны обязаны в течение 3 (трех) рабочих дней уведомить об этом друг друга. 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2-х последних лет Исполнитель не занимал должности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7CF" w:rsidRDefault="009E1862" w:rsidP="00C34FEF">
      <w:pPr>
        <w:pStyle w:val="ConsPlusNormal"/>
        <w:widowControl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разделе 7 Договора.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повторно почтой, заказным письмом с уведомлением, по адресу, указанному в разделе 7 Договора.</w:t>
      </w:r>
    </w:p>
    <w:p w:rsidR="004727CF" w:rsidRDefault="009E1862" w:rsidP="00C34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r>
        <w:t>в случае, если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7 Договора адресу, в результате чего сообщение возвращено организацией почтовой связи по адресу направляющей Стороны с указанием причины возврата;</w:t>
      </w:r>
    </w:p>
    <w:p w:rsidR="004727CF" w:rsidRDefault="009E1862" w:rsidP="00C34FEF">
      <w:pPr>
        <w:pStyle w:val="a7"/>
        <w:numPr>
          <w:ilvl w:val="0"/>
          <w:numId w:val="6"/>
        </w:numPr>
        <w:spacing w:line="276" w:lineRule="auto"/>
        <w:ind w:left="0" w:firstLine="709"/>
        <w:jc w:val="both"/>
      </w:pPr>
      <w:r>
        <w:t>в случае, если сообщение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E07307" w:rsidRDefault="00E07307" w:rsidP="00E07307">
      <w:pPr>
        <w:spacing w:line="276" w:lineRule="auto"/>
        <w:jc w:val="both"/>
      </w:pPr>
    </w:p>
    <w:p w:rsidR="00E07307" w:rsidRDefault="00E07307" w:rsidP="00E07307">
      <w:pPr>
        <w:spacing w:line="276" w:lineRule="auto"/>
        <w:jc w:val="both"/>
      </w:pPr>
    </w:p>
    <w:p w:rsidR="00C34FEF" w:rsidRPr="00F72258" w:rsidRDefault="00C34FEF" w:rsidP="00C34FEF">
      <w:pPr>
        <w:pStyle w:val="ConsPlusNormal"/>
        <w:keepNext/>
        <w:keepLines/>
        <w:widowControl/>
        <w:numPr>
          <w:ilvl w:val="0"/>
          <w:numId w:val="3"/>
        </w:numPr>
        <w:suppressAutoHyphens/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2258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406"/>
        <w:gridCol w:w="2696"/>
        <w:gridCol w:w="2551"/>
      </w:tblGrid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571" w:type="pct"/>
            <w:gridSpan w:val="2"/>
          </w:tcPr>
          <w:p w:rsidR="00E07307" w:rsidRPr="000412E7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НИУ МГСУ 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[Фамилия, имя отчество исполнителя]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Адрес: г. Москва, Ярославское шоссе, д. 26</w:t>
            </w:r>
          </w:p>
        </w:tc>
        <w:tc>
          <w:tcPr>
            <w:tcW w:w="2571" w:type="pct"/>
            <w:gridSpan w:val="2"/>
          </w:tcPr>
          <w:p w:rsidR="00E07307" w:rsidRPr="008811E5" w:rsidRDefault="00E07307" w:rsidP="007765CC">
            <w:pPr>
              <w:spacing w:line="276" w:lineRule="auto"/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5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телефон исполнителя</w:t>
            </w:r>
            <w:r w:rsidRPr="008811E5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]</w:t>
            </w:r>
          </w:p>
          <w:p w:rsidR="00E07307" w:rsidRPr="00187E10" w:rsidRDefault="00E07307" w:rsidP="007765CC">
            <w:pPr>
              <w:spacing w:line="276" w:lineRule="auto"/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укажите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email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1674F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1674F8">
              <w:rPr>
                <w:rFonts w:ascii="Times New Roman" w:hAnsi="Times New Roman" w:cs="Times New Roman"/>
                <w:sz w:val="24"/>
                <w:szCs w:val="24"/>
              </w:rPr>
              <w:t>7 (495)287-49-19</w:t>
            </w:r>
          </w:p>
          <w:p w:rsidR="00E07307" w:rsidRPr="001674F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gridSpan w:val="2"/>
          </w:tcPr>
          <w:p w:rsidR="00E07307" w:rsidRPr="000412E7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567DDA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укажите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email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подразделения]</w:t>
            </w:r>
          </w:p>
        </w:tc>
        <w:tc>
          <w:tcPr>
            <w:tcW w:w="2571" w:type="pct"/>
            <w:gridSpan w:val="2"/>
          </w:tcPr>
          <w:p w:rsidR="00E07307" w:rsidRPr="00845CE1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45C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кем выдан,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 выдачи, код подразделения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выдачи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  <w:p w:rsidR="00E07307" w:rsidRPr="005F3A4B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45C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адрес места жительства, места регистрации</w:t>
            </w: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ИНН 7716103391 КПП 771601001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lang w:val="en-US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ИНН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ОГРН 1027700575044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К/С 40102810545370000003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рождения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E07307" w:rsidRPr="00F72258" w:rsidTr="007765CC">
        <w:trPr>
          <w:trHeight w:val="1126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Р/с 03214643000000017300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УФК по г. Москве, (НИУ МГСУ, л/с 20736X29560)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hd w:val="clear" w:color="auto" w:fill="FFFFFF"/>
              <w:spacing w:line="276" w:lineRule="auto"/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</w:pP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[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>номер снилс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]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412E7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номер Р/С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]</w:t>
            </w:r>
            <w:r w:rsidRPr="0004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 xml:space="preserve">К/С: 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lang w:eastAsia="ru-RU"/>
              </w:rPr>
              <w:t>[</w:t>
            </w:r>
            <w:r w:rsidRPr="00567DDA">
              <w:rPr>
                <w:rFonts w:ascii="YandexSansTextWebRegular" w:eastAsia="Times New Roman" w:hAnsi="YandexSansTextWebRegular" w:cs="Times New Roman"/>
                <w:color w:val="000000"/>
                <w:sz w:val="23"/>
                <w:szCs w:val="23"/>
                <w:highlight w:val="yellow"/>
                <w:lang w:eastAsia="ru-RU"/>
              </w:rPr>
              <w:t>номер К/С]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ЦФО//УФК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по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Москве </w:t>
            </w:r>
          </w:p>
        </w:tc>
        <w:tc>
          <w:tcPr>
            <w:tcW w:w="2571" w:type="pct"/>
            <w:gridSpan w:val="2"/>
          </w:tcPr>
          <w:p w:rsidR="00E07307" w:rsidRPr="00567DDA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 xml:space="preserve">в 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наименование банка по реквизитам</w:t>
            </w:r>
            <w:r w:rsidRPr="00567DDA"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]</w:t>
            </w:r>
          </w:p>
          <w:p w:rsidR="00E07307" w:rsidRPr="00567DDA" w:rsidRDefault="00E07307" w:rsidP="007765CC">
            <w:pPr>
              <w:spacing w:line="276" w:lineRule="auto"/>
              <w:rPr>
                <w:lang w:val="en-US"/>
              </w:rPr>
            </w:pPr>
            <w:r w:rsidRPr="0004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[</w:t>
            </w:r>
            <w:r w:rsidRPr="00567DDA">
              <w:rPr>
                <w:rFonts w:ascii="YandexSansTextWebRegular" w:hAnsi="YandexSansTextWebRegular"/>
                <w:sz w:val="23"/>
                <w:szCs w:val="23"/>
                <w:highlight w:val="yellow"/>
                <w:shd w:val="clear" w:color="auto" w:fill="FFFFFF"/>
              </w:rPr>
              <w:t>бик банка</w:t>
            </w: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</w:tc>
        <w:tc>
          <w:tcPr>
            <w:tcW w:w="2571" w:type="pct"/>
            <w:gridSpan w:val="2"/>
          </w:tcPr>
          <w:p w:rsidR="00E07307" w:rsidRPr="00F72258" w:rsidRDefault="00E07307" w:rsidP="007765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7" w:rsidRPr="00F72258" w:rsidTr="007765CC">
        <w:trPr>
          <w:trHeight w:val="340"/>
        </w:trPr>
        <w:tc>
          <w:tcPr>
            <w:tcW w:w="2429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От имени Заказчика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Проректор: 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20_____ г.</w:t>
            </w:r>
          </w:p>
        </w:tc>
        <w:tc>
          <w:tcPr>
            <w:tcW w:w="2571" w:type="pct"/>
            <w:gridSpan w:val="2"/>
          </w:tcPr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07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</w:rPr>
              <w:t>«___» ____________ 20_____ г.</w:t>
            </w:r>
          </w:p>
          <w:p w:rsidR="00E07307" w:rsidRPr="00F72258" w:rsidRDefault="00E07307" w:rsidP="007765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07" w:rsidRPr="00F72258" w:rsidTr="007765CC">
        <w:trPr>
          <w:trHeight w:val="340"/>
        </w:trPr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179" w:type="pct"/>
          </w:tcPr>
          <w:p w:rsidR="00E07307" w:rsidRPr="00567DDA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подписанта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321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50" w:type="pct"/>
          </w:tcPr>
          <w:p w:rsidR="00E07307" w:rsidRPr="00567DDA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E07307" w:rsidRPr="00F72258" w:rsidTr="007765CC">
        <w:trPr>
          <w:trHeight w:val="340"/>
        </w:trPr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79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321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pct"/>
          </w:tcPr>
          <w:p w:rsidR="00E07307" w:rsidRPr="00F72258" w:rsidRDefault="00E07307" w:rsidP="007765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5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34FEF" w:rsidRDefault="00C34FEF" w:rsidP="00C34FE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307" w:rsidRDefault="00E07307" w:rsidP="00C34FEF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E07307">
          <w:footerReference w:type="default" r:id="rId10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727CF" w:rsidRDefault="00E07307" w:rsidP="00E07307">
      <w:pPr>
        <w:pageBreakBefore/>
        <w:autoSpaceDE w:val="0"/>
        <w:autoSpaceDN w:val="0"/>
        <w:adjustRightInd w:val="0"/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E1862">
        <w:rPr>
          <w:rFonts w:ascii="Times New Roman" w:hAnsi="Times New Roman" w:cs="Times New Roman"/>
          <w:sz w:val="24"/>
          <w:szCs w:val="24"/>
        </w:rPr>
        <w:t xml:space="preserve">риложение № 1 к </w:t>
      </w:r>
      <w:hyperlink r:id="rId11" w:history="1">
        <w:r w:rsidR="009E186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="009E1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CF" w:rsidRDefault="009E1862" w:rsidP="00E07307">
      <w:pPr>
        <w:autoSpaceDE w:val="0"/>
        <w:autoSpaceDN w:val="0"/>
        <w:adjustRightInd w:val="0"/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 20__ г. № __</w:t>
      </w:r>
    </w:p>
    <w:p w:rsidR="004727CF" w:rsidRDefault="004727CF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7CF" w:rsidRDefault="009E1862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4727CF" w:rsidRDefault="009E1862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оказание Услуг физическим лицом – гражданином Российской Федерации</w:t>
      </w:r>
    </w:p>
    <w:p w:rsidR="004727CF" w:rsidRDefault="004727CF">
      <w:pPr>
        <w:widowControl w:val="0"/>
        <w:spacing w:after="0"/>
        <w:jc w:val="center"/>
        <w:rPr>
          <w:rFonts w:ascii="Times New Roman" w:eastAsia="Calibri" w:hAnsi="Times New Roman" w:cs="Times New Roman"/>
        </w:rPr>
      </w:pP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0"/>
        <w:rPr>
          <w:bCs/>
        </w:rPr>
      </w:pPr>
      <w:r>
        <w:rPr>
          <w:bCs/>
        </w:rPr>
        <w:t xml:space="preserve">Перечень Услуг, объем и характеристики Услуг, требования к Услугам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8"/>
        <w:gridCol w:w="1879"/>
        <w:gridCol w:w="1876"/>
        <w:gridCol w:w="1876"/>
        <w:gridCol w:w="1876"/>
        <w:gridCol w:w="1876"/>
        <w:gridCol w:w="1876"/>
        <w:gridCol w:w="1876"/>
        <w:gridCol w:w="1867"/>
      </w:tblGrid>
      <w:tr w:rsidR="00E07307" w:rsidTr="00E07307">
        <w:tc>
          <w:tcPr>
            <w:tcW w:w="226" w:type="pct"/>
            <w:shd w:val="clear" w:color="auto" w:fill="auto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Характеристика услуг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Направление  и профиль подготовки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Даты заседаний ГЭК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обучающихся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Норма часов на 1 обучающегося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услуг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за единицу услуги</w:t>
            </w:r>
          </w:p>
        </w:tc>
        <w:tc>
          <w:tcPr>
            <w:tcW w:w="596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Итоговая сумма</w:t>
            </w:r>
          </w:p>
        </w:tc>
      </w:tr>
      <w:tr w:rsidR="00E07307" w:rsidTr="00E07307">
        <w:tc>
          <w:tcPr>
            <w:tcW w:w="226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598" w:type="pct"/>
            <w:vAlign w:val="center"/>
          </w:tcPr>
          <w:p w:rsidR="00E07307" w:rsidRDefault="00E07307" w:rsidP="00E07307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Участие в заседаниях </w:t>
            </w:r>
            <w:r>
              <w:rPr>
                <w:sz w:val="22"/>
                <w:szCs w:val="22"/>
              </w:rPr>
              <w:t>Государственной экзаменационной комиссии (ГЭК) на условиях почасовой оплаты труда:</w:t>
            </w:r>
          </w:p>
          <w:p w:rsidR="00E07307" w:rsidRPr="00567DDA" w:rsidRDefault="00E07307" w:rsidP="00E07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№ГЭК: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№ГЭК</w:t>
            </w:r>
            <w:r w:rsidRPr="00567DDA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в качестве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должность в гэк</w:t>
            </w:r>
            <w:r w:rsidRPr="00567DDA">
              <w:rPr>
                <w:sz w:val="22"/>
                <w:szCs w:val="22"/>
              </w:rPr>
              <w:t>]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E07307">
              <w:t>[</w:t>
            </w:r>
            <w:r>
              <w:t>направление и профиль подготовки ГЭК</w:t>
            </w:r>
            <w:r w:rsidRPr="00E07307">
              <w:t>]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E07307">
              <w:t>[</w:t>
            </w:r>
            <w:r>
              <w:t>Даты заседаний ГИА по направлению</w:t>
            </w:r>
            <w:r w:rsidRPr="00E07307">
              <w:t>]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[Количество обучающихся по направлению подготовки выходящих на гиа]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[0,4 часа для членов ГЭК, 1 час для председателя]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объем услуг в академических часах количество обучающихся * на норму</w:t>
            </w:r>
            <w:r w:rsidRPr="00567DDA">
              <w:t>]</w:t>
            </w:r>
            <w:r>
              <w:t xml:space="preserve"> ак часов</w:t>
            </w:r>
          </w:p>
        </w:tc>
        <w:tc>
          <w:tcPr>
            <w:tcW w:w="597" w:type="pct"/>
            <w:vAlign w:val="center"/>
          </w:tcPr>
          <w:p w:rsid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стоимость по приказу</w:t>
            </w:r>
            <w:r w:rsidRPr="00567DDA">
              <w:t>]</w:t>
            </w:r>
            <w:r>
              <w:t xml:space="preserve"> р час</w:t>
            </w:r>
          </w:p>
        </w:tc>
        <w:tc>
          <w:tcPr>
            <w:tcW w:w="596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67DDA">
              <w:rPr>
                <w:highlight w:val="yellow"/>
              </w:rPr>
              <w:t>цена*объем</w:t>
            </w:r>
            <w:r>
              <w:rPr>
                <w:lang w:val="en-US"/>
              </w:rPr>
              <w:t>]</w:t>
            </w:r>
          </w:p>
        </w:tc>
      </w:tr>
      <w:tr w:rsidR="00E07307" w:rsidTr="00E07307">
        <w:tc>
          <w:tcPr>
            <w:tcW w:w="226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 всем этапам</w:t>
            </w:r>
          </w:p>
        </w:tc>
        <w:tc>
          <w:tcPr>
            <w:tcW w:w="598" w:type="pct"/>
            <w:vAlign w:val="center"/>
          </w:tcPr>
          <w:p w:rsidR="00E07307" w:rsidRDefault="00E07307" w:rsidP="00E0730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7" w:type="pct"/>
            <w:vAlign w:val="center"/>
          </w:tcPr>
          <w:p w:rsidR="00E07307" w:rsidRPr="00567DDA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</w:pPr>
            <w:r>
              <w:t>-</w:t>
            </w:r>
          </w:p>
        </w:tc>
        <w:tc>
          <w:tcPr>
            <w:tcW w:w="596" w:type="pct"/>
            <w:vAlign w:val="center"/>
          </w:tcPr>
          <w:p w:rsidR="00E07307" w:rsidRPr="00E07307" w:rsidRDefault="00E07307" w:rsidP="00E07307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  <w:lang w:val="en-US"/>
              </w:rPr>
            </w:pPr>
            <w:r w:rsidRPr="00E07307">
              <w:rPr>
                <w:highlight w:val="yellow"/>
                <w:lang w:val="en-US"/>
              </w:rPr>
              <w:t>[</w:t>
            </w:r>
            <w:r w:rsidRPr="00E07307">
              <w:rPr>
                <w:highlight w:val="yellow"/>
              </w:rPr>
              <w:t>ИТОГ</w:t>
            </w:r>
            <w:r w:rsidRPr="00E07307">
              <w:rPr>
                <w:highlight w:val="yellow"/>
                <w:lang w:val="en-US"/>
              </w:rPr>
              <w:t>]</w:t>
            </w:r>
          </w:p>
        </w:tc>
      </w:tr>
    </w:tbl>
    <w:p w:rsidR="004727CF" w:rsidRDefault="009E1862">
      <w:pPr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color w:val="000000"/>
        </w:rPr>
        <w:t xml:space="preserve">Место оказания услуг: </w:t>
      </w:r>
      <w:r>
        <w:rPr>
          <w:rFonts w:ascii="Times New Roman" w:hAnsi="Times New Roman" w:cs="Times New Roman"/>
        </w:rPr>
        <w:t xml:space="preserve"> г. Москва, Ярославское шоссе, д. 26.</w:t>
      </w: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 Сроки выполнения оказания Услуг</w:t>
      </w:r>
    </w:p>
    <w:p w:rsidR="004727CF" w:rsidRDefault="009E1862">
      <w:pPr>
        <w:widowControl w:val="0"/>
        <w:tabs>
          <w:tab w:val="left" w:pos="993"/>
        </w:tabs>
        <w:spacing w:after="0"/>
        <w:ind w:firstLine="567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Общий срок выполнения оказания Услуг составляет с </w:t>
      </w:r>
      <w:r w:rsidR="00845CE1" w:rsidRPr="00845CE1">
        <w:rPr>
          <w:rFonts w:ascii="Times New Roman" w:eastAsia="MS Mincho" w:hAnsi="Times New Roman" w:cs="Times New Roman"/>
          <w:color w:val="000000"/>
          <w:highlight w:val="yellow"/>
        </w:rPr>
        <w:t>[указать дату]</w:t>
      </w:r>
      <w:r w:rsidR="00845CE1" w:rsidRPr="00845CE1">
        <w:rPr>
          <w:rFonts w:ascii="Times New Roman" w:eastAsia="MS Mincho" w:hAnsi="Times New Roman" w:cs="Times New Roman"/>
          <w:color w:val="000000"/>
        </w:rPr>
        <w:t xml:space="preserve"> </w:t>
      </w:r>
      <w:r>
        <w:rPr>
          <w:rFonts w:ascii="Times New Roman" w:eastAsia="MS Mincho" w:hAnsi="Times New Roman" w:cs="Times New Roman"/>
          <w:color w:val="000000"/>
        </w:rPr>
        <w:t xml:space="preserve"> по </w:t>
      </w:r>
      <w:r w:rsidR="00845CE1" w:rsidRPr="00845CE1">
        <w:rPr>
          <w:rFonts w:ascii="Times New Roman" w:eastAsia="MS Mincho" w:hAnsi="Times New Roman" w:cs="Times New Roman"/>
          <w:color w:val="000000"/>
          <w:highlight w:val="yellow"/>
        </w:rPr>
        <w:t>[указать дату]</w:t>
      </w:r>
      <w:r>
        <w:rPr>
          <w:rFonts w:ascii="Times New Roman" w:eastAsia="MS Mincho" w:hAnsi="Times New Roman" w:cs="Times New Roman"/>
          <w:color w:val="000000"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52"/>
        <w:gridCol w:w="6865"/>
        <w:gridCol w:w="7603"/>
      </w:tblGrid>
      <w:tr w:rsidR="004727CF">
        <w:tc>
          <w:tcPr>
            <w:tcW w:w="456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Дата начала этапа оказания Услуг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Дата окончания этапа оказания Услуг</w:t>
            </w:r>
          </w:p>
        </w:tc>
      </w:tr>
      <w:tr w:rsidR="004727CF">
        <w:tc>
          <w:tcPr>
            <w:tcW w:w="456" w:type="pct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2156" w:type="pct"/>
          </w:tcPr>
          <w:p w:rsidR="004727CF" w:rsidRDefault="00845C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45CE1">
              <w:rPr>
                <w:rFonts w:eastAsia="MS Mincho"/>
                <w:highlight w:val="yellow"/>
              </w:rPr>
              <w:t>[указать дату]</w:t>
            </w:r>
          </w:p>
        </w:tc>
        <w:tc>
          <w:tcPr>
            <w:tcW w:w="2388" w:type="pct"/>
          </w:tcPr>
          <w:p w:rsidR="004727CF" w:rsidRDefault="00845C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45CE1">
              <w:rPr>
                <w:rFonts w:eastAsia="MS Mincho"/>
                <w:highlight w:val="yellow"/>
              </w:rPr>
              <w:t>[указать дату]</w:t>
            </w:r>
          </w:p>
        </w:tc>
      </w:tr>
    </w:tbl>
    <w:p w:rsidR="004727CF" w:rsidRDefault="004727CF">
      <w:pPr>
        <w:pStyle w:val="a7"/>
        <w:widowControl w:val="0"/>
        <w:tabs>
          <w:tab w:val="left" w:pos="993"/>
        </w:tabs>
        <w:ind w:left="360"/>
        <w:rPr>
          <w:rFonts w:eastAsia="MS Mincho"/>
          <w:color w:val="000000"/>
          <w:sz w:val="22"/>
          <w:szCs w:val="22"/>
        </w:rPr>
      </w:pPr>
      <w:bookmarkStart w:id="1" w:name="_Toc396305736"/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rFonts w:eastAsia="MS Mincho"/>
          <w:color w:val="000000"/>
        </w:rPr>
      </w:pPr>
      <w:r>
        <w:rPr>
          <w:rFonts w:eastAsia="MS Mincho"/>
          <w:color w:val="000000"/>
        </w:rPr>
        <w:t>Сумма вознаграждения и/или порядок ее расчета.</w:t>
      </w:r>
    </w:p>
    <w:p w:rsidR="009C6155" w:rsidRDefault="009C6155" w:rsidP="009C6155">
      <w:pPr>
        <w:pStyle w:val="a7"/>
        <w:widowControl w:val="0"/>
        <w:numPr>
          <w:ilvl w:val="1"/>
          <w:numId w:val="8"/>
        </w:numPr>
        <w:tabs>
          <w:tab w:val="left" w:pos="426"/>
        </w:tabs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Сумма вознаграждения рассчитывается как количество обучающихся заслушанных в рамках процедуры ГИА умноженное на </w:t>
      </w:r>
      <w:r w:rsidR="00567DDA" w:rsidRPr="00567DDA">
        <w:rPr>
          <w:rFonts w:eastAsia="MS Mincho"/>
          <w:color w:val="000000"/>
        </w:rPr>
        <w:t>[</w:t>
      </w:r>
      <w:r w:rsidR="00567DDA" w:rsidRPr="00567DDA">
        <w:rPr>
          <w:rFonts w:eastAsia="MS Mincho"/>
          <w:color w:val="000000"/>
          <w:highlight w:val="yellow"/>
        </w:rPr>
        <w:t>норму часов</w:t>
      </w:r>
      <w:r w:rsidR="00567DDA" w:rsidRPr="00567DDA">
        <w:rPr>
          <w:rFonts w:eastAsia="MS Mincho"/>
          <w:color w:val="000000"/>
        </w:rPr>
        <w:t>]</w:t>
      </w:r>
      <w:r>
        <w:rPr>
          <w:rFonts w:eastAsia="MS Mincho"/>
          <w:color w:val="000000"/>
        </w:rPr>
        <w:t xml:space="preserve"> и цену за единицу услуги.</w:t>
      </w:r>
    </w:p>
    <w:p w:rsidR="004727CF" w:rsidRPr="009C6155" w:rsidRDefault="009E1862" w:rsidP="009C6155">
      <w:pPr>
        <w:pStyle w:val="a7"/>
        <w:widowControl w:val="0"/>
        <w:numPr>
          <w:ilvl w:val="1"/>
          <w:numId w:val="8"/>
        </w:numPr>
        <w:tabs>
          <w:tab w:val="left" w:pos="426"/>
        </w:tabs>
        <w:rPr>
          <w:rFonts w:eastAsia="MS Mincho"/>
          <w:color w:val="000000"/>
        </w:rPr>
      </w:pPr>
      <w:r w:rsidRPr="009C6155">
        <w:rPr>
          <w:rFonts w:eastAsia="MS Mincho"/>
          <w:color w:val="000000"/>
          <w:sz w:val="22"/>
          <w:szCs w:val="22"/>
        </w:rPr>
        <w:t>Общая сумма вознаграждения Исполнителя за оказанные Услуги по Договору составляет</w:t>
      </w:r>
      <w:r w:rsidRPr="009C6155">
        <w:rPr>
          <w:rFonts w:eastAsia="MS Mincho"/>
          <w:i/>
          <w:color w:val="000000"/>
          <w:sz w:val="22"/>
          <w:szCs w:val="22"/>
        </w:rPr>
        <w:t xml:space="preserve">: </w:t>
      </w:r>
      <w:r w:rsidR="00567DDA" w:rsidRPr="00567DDA">
        <w:rPr>
          <w:rFonts w:eastAsia="MS Mincho"/>
          <w:i/>
          <w:color w:val="000000"/>
          <w:sz w:val="22"/>
          <w:szCs w:val="22"/>
        </w:rPr>
        <w:t>[</w:t>
      </w:r>
      <w:r w:rsidR="00567DDA" w:rsidRPr="00567DDA">
        <w:rPr>
          <w:rFonts w:eastAsia="MS Mincho"/>
          <w:i/>
          <w:color w:val="000000"/>
          <w:sz w:val="22"/>
          <w:szCs w:val="22"/>
          <w:highlight w:val="yellow"/>
        </w:rPr>
        <w:t>сумма цифрами</w:t>
      </w:r>
      <w:r w:rsidR="00567DDA" w:rsidRPr="00567DDA">
        <w:rPr>
          <w:rFonts w:eastAsia="MS Mincho"/>
          <w:i/>
          <w:color w:val="000000"/>
          <w:sz w:val="22"/>
          <w:szCs w:val="22"/>
        </w:rPr>
        <w:t xml:space="preserve">] </w:t>
      </w:r>
      <w:r w:rsidR="00567DDA">
        <w:rPr>
          <w:rFonts w:eastAsia="MS Mincho"/>
          <w:i/>
          <w:color w:val="000000"/>
          <w:sz w:val="22"/>
          <w:szCs w:val="22"/>
        </w:rPr>
        <w:t xml:space="preserve"> рублей. </w:t>
      </w:r>
      <w:r w:rsidRPr="009C6155">
        <w:rPr>
          <w:rFonts w:eastAsia="MS Mincho"/>
          <w:i/>
          <w:color w:val="000000"/>
          <w:sz w:val="22"/>
          <w:szCs w:val="22"/>
        </w:rPr>
        <w:t xml:space="preserve"> (</w:t>
      </w:r>
      <w:r w:rsidR="00567DDA">
        <w:rPr>
          <w:rFonts w:eastAsia="MS Mincho"/>
          <w:i/>
          <w:color w:val="000000"/>
          <w:sz w:val="22"/>
          <w:szCs w:val="22"/>
          <w:lang w:val="en-US"/>
        </w:rPr>
        <w:t>[</w:t>
      </w:r>
      <w:r w:rsidR="00567DDA" w:rsidRPr="00567DDA">
        <w:rPr>
          <w:rFonts w:eastAsia="MS Mincho"/>
          <w:i/>
          <w:color w:val="000000"/>
          <w:sz w:val="22"/>
          <w:szCs w:val="22"/>
          <w:highlight w:val="yellow"/>
        </w:rPr>
        <w:t>сумма прописью</w:t>
      </w:r>
      <w:r w:rsidR="00567DDA">
        <w:rPr>
          <w:rFonts w:eastAsia="MS Mincho"/>
          <w:i/>
          <w:color w:val="000000"/>
          <w:sz w:val="22"/>
          <w:szCs w:val="22"/>
          <w:lang w:val="en-US"/>
        </w:rPr>
        <w:t>]</w:t>
      </w:r>
      <w:r w:rsidRPr="009C6155">
        <w:rPr>
          <w:rFonts w:eastAsia="MS Mincho"/>
          <w:i/>
          <w:color w:val="000000"/>
          <w:sz w:val="22"/>
          <w:szCs w:val="22"/>
        </w:rPr>
        <w:t>)</w:t>
      </w:r>
      <w:r w:rsidRPr="009C6155">
        <w:rPr>
          <w:rFonts w:eastAsia="MS Mincho"/>
          <w:color w:val="000000"/>
          <w:sz w:val="22"/>
          <w:szCs w:val="22"/>
        </w:rPr>
        <w:t>, включая налог на доходы физических лиц.</w:t>
      </w:r>
    </w:p>
    <w:p w:rsidR="004727CF" w:rsidRDefault="004727CF">
      <w:pPr>
        <w:pStyle w:val="a7"/>
        <w:widowControl w:val="0"/>
        <w:tabs>
          <w:tab w:val="left" w:pos="993"/>
        </w:tabs>
        <w:ind w:left="0"/>
        <w:jc w:val="both"/>
        <w:rPr>
          <w:rFonts w:eastAsia="MS Mincho"/>
          <w:color w:val="000000"/>
          <w:sz w:val="22"/>
          <w:szCs w:val="22"/>
        </w:rPr>
      </w:pPr>
    </w:p>
    <w:p w:rsidR="004727CF" w:rsidRDefault="009E1862">
      <w:pPr>
        <w:pStyle w:val="a7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>
        <w:rPr>
          <w:rFonts w:eastAsia="MS Mincho"/>
          <w:color w:val="000000"/>
        </w:rPr>
        <w:lastRenderedPageBreak/>
        <w:t>Результаты оказанных Услуг (этапа оказанных Услуг), материальные носител</w:t>
      </w:r>
      <w:r>
        <w:rPr>
          <w:rFonts w:eastAsia="MS Mincho"/>
          <w:color w:val="000000"/>
          <w:sz w:val="22"/>
          <w:szCs w:val="22"/>
        </w:rPr>
        <w:t>и, в которых выражены результаты оказанных Услуг (этапа оказанных Услуг)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26"/>
        <w:gridCol w:w="8078"/>
        <w:gridCol w:w="6416"/>
      </w:tblGrid>
      <w:tr w:rsidR="004727CF">
        <w:tc>
          <w:tcPr>
            <w:tcW w:w="448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№</w:t>
            </w:r>
            <w:r>
              <w:rPr>
                <w:rFonts w:eastAsia="Calibri"/>
                <w:color w:val="auto"/>
                <w:sz w:val="22"/>
                <w:szCs w:val="22"/>
              </w:rPr>
              <w:br/>
              <w:t>этапа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Результат Услуг (этапа оказанных Услуг)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Материальные носители, в которых выражены результаты оказанных Услуг (этапа оказанных Услуг)</w:t>
            </w:r>
          </w:p>
        </w:tc>
      </w:tr>
      <w:tr w:rsidR="004727CF">
        <w:tc>
          <w:tcPr>
            <w:tcW w:w="448" w:type="pct"/>
            <w:shd w:val="clear" w:color="auto" w:fill="auto"/>
          </w:tcPr>
          <w:p w:rsidR="004727CF" w:rsidRDefault="009E18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2537" w:type="pct"/>
            <w:shd w:val="clear" w:color="auto" w:fill="auto"/>
          </w:tcPr>
          <w:p w:rsidR="002C14FA" w:rsidRDefault="002C14FA" w:rsidP="002C1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соответствия подготовки выпускника требованиям образовательного стандарта и уровня его подготовки;</w:t>
            </w:r>
          </w:p>
          <w:p w:rsidR="002C14FA" w:rsidRDefault="002C14FA" w:rsidP="002C14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уровня освоения компетенций обучающегося на основе показателей, шкал и критериев оценивания, определенных в программе ГИА для соответствующей ОПОП;</w:t>
            </w:r>
          </w:p>
          <w:p w:rsidR="004727CF" w:rsidRDefault="002C14FA" w:rsidP="002C1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принятие решения о выдаче выпускнику документа о высшем образовании и о квалификации образца, установленного Министерством образования и науки</w:t>
            </w:r>
          </w:p>
        </w:tc>
        <w:tc>
          <w:tcPr>
            <w:tcW w:w="2015" w:type="pct"/>
            <w:shd w:val="clear" w:color="auto" w:fill="auto"/>
          </w:tcPr>
          <w:p w:rsidR="009C6155" w:rsidRPr="009C6155" w:rsidRDefault="009C6155" w:rsidP="009C6155">
            <w:pPr>
              <w:jc w:val="center"/>
              <w:rPr>
                <w:sz w:val="22"/>
                <w:szCs w:val="22"/>
              </w:rPr>
            </w:pPr>
            <w:r w:rsidRPr="009C6155">
              <w:rPr>
                <w:sz w:val="22"/>
                <w:szCs w:val="22"/>
              </w:rPr>
              <w:t>- По</w:t>
            </w:r>
            <w:r>
              <w:rPr>
                <w:sz w:val="22"/>
                <w:szCs w:val="22"/>
              </w:rPr>
              <w:t xml:space="preserve">дтверждением участия в ГЭК является отметка в явочном листе </w:t>
            </w:r>
          </w:p>
        </w:tc>
      </w:tr>
    </w:tbl>
    <w:p w:rsidR="004727CF" w:rsidRDefault="004727CF">
      <w:pPr>
        <w:widowControl w:val="0"/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bookmarkEnd w:id="1"/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567DDA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567DDA" w:rsidRPr="00567DDA" w:rsidRDefault="00567DDA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подписанта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34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567DDA" w:rsidRDefault="0056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567DDA" w:rsidRPr="00567DDA" w:rsidRDefault="00567DDA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4727CF">
      <w:pPr>
        <w:pStyle w:val="ConsPlusNormal"/>
        <w:widowControl/>
        <w:suppressAutoHyphens/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</w:p>
    <w:p w:rsidR="004727CF" w:rsidRDefault="009E1862">
      <w:pPr>
        <w:pageBreakBefore/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CF" w:rsidRDefault="009E1862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 ________ </w:t>
      </w:r>
      <w:r w:rsidR="00237250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г. № __</w:t>
      </w:r>
    </w:p>
    <w:p w:rsidR="00237250" w:rsidRPr="00F87813" w:rsidRDefault="00237250" w:rsidP="002372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0D5480">
        <w:rPr>
          <w:sz w:val="24"/>
          <w:szCs w:val="24"/>
        </w:rPr>
        <w:t>АКТ</w:t>
      </w:r>
      <w:r>
        <w:rPr>
          <w:sz w:val="24"/>
          <w:szCs w:val="24"/>
        </w:rPr>
        <w:t>А</w:t>
      </w:r>
    </w:p>
    <w:p w:rsidR="00237250" w:rsidRPr="000D5480" w:rsidRDefault="00237250" w:rsidP="00237250">
      <w:pPr>
        <w:pStyle w:val="a3"/>
        <w:rPr>
          <w:sz w:val="24"/>
          <w:szCs w:val="24"/>
        </w:rPr>
      </w:pPr>
      <w:r w:rsidRPr="000D5480">
        <w:rPr>
          <w:sz w:val="24"/>
          <w:szCs w:val="24"/>
        </w:rPr>
        <w:t>сдачи-приемки оказанных услуг</w:t>
      </w:r>
    </w:p>
    <w:p w:rsidR="00237250" w:rsidRPr="000D5480" w:rsidRDefault="00237250" w:rsidP="00237250">
      <w:pPr>
        <w:pStyle w:val="a3"/>
        <w:rPr>
          <w:sz w:val="24"/>
          <w:szCs w:val="24"/>
        </w:rPr>
      </w:pPr>
    </w:p>
    <w:p w:rsidR="00237250" w:rsidRPr="000D5480" w:rsidRDefault="00237250" w:rsidP="00237250">
      <w:pPr>
        <w:pStyle w:val="a3"/>
        <w:rPr>
          <w:sz w:val="24"/>
          <w:szCs w:val="24"/>
        </w:rPr>
      </w:pPr>
      <w:r w:rsidRPr="000D5480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 xml:space="preserve">_______________ </w:t>
      </w:r>
      <w:r w:rsidRPr="000D5480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0D548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 20___</w:t>
      </w:r>
      <w:r w:rsidRPr="000D5480">
        <w:rPr>
          <w:sz w:val="24"/>
          <w:szCs w:val="24"/>
        </w:rPr>
        <w:t xml:space="preserve"> г. (далее – Договор)</w:t>
      </w:r>
    </w:p>
    <w:p w:rsidR="004727CF" w:rsidRDefault="0047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1"/>
        <w:gridCol w:w="7853"/>
      </w:tblGrid>
      <w:tr w:rsidR="004727CF">
        <w:trPr>
          <w:trHeight w:val="340"/>
        </w:trPr>
        <w:tc>
          <w:tcPr>
            <w:tcW w:w="4677" w:type="dxa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8" w:type="dxa"/>
          </w:tcPr>
          <w:p w:rsidR="004727CF" w:rsidRDefault="009E1862" w:rsidP="0023725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 ______________ </w:t>
            </w:r>
            <w:r w:rsidR="00237250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4727CF" w:rsidRDefault="004727C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7CF" w:rsidRDefault="009E18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именуемое в дальнейшем «Заказчик»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укажите должность и полное имя подписанта от лица НИУ МГСУ]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доверенности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[реквизиты доверенности]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и, гражданин Российской Федерации </w:t>
      </w:r>
      <w:r>
        <w:rPr>
          <w:rFonts w:ascii="Times New Roman" w:hAnsi="Times New Roman" w:cs="Times New Roman"/>
          <w:i/>
          <w:sz w:val="24"/>
          <w:szCs w:val="24"/>
        </w:rPr>
        <w:t>[укажите фамилию, имя, отчество Исполнителя по договору]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«Исполнитель», с другой стороны, вместе именуемые совместно «Стороны»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составили настоящий акт (далее – Акт) о нижеследующем:</w:t>
      </w:r>
    </w:p>
    <w:p w:rsidR="00237250" w:rsidRPr="00FF52C1" w:rsidRDefault="009E1862" w:rsidP="002372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250" w:rsidRPr="00237250">
        <w:rPr>
          <w:rFonts w:ascii="Times New Roman" w:hAnsi="Times New Roman" w:cs="Times New Roman"/>
          <w:sz w:val="24"/>
          <w:szCs w:val="24"/>
        </w:rPr>
        <w:t>В соответствии с заключенным Договором в период с «______» ______________ 20___ г. по «______» ______________ 20___ г. Исполнитель оказал следующие услуги</w:t>
      </w:r>
      <w:r w:rsidR="00FF52C1">
        <w:rPr>
          <w:rFonts w:ascii="Times New Roman" w:hAnsi="Times New Roman" w:cs="Times New Roman"/>
          <w:sz w:val="24"/>
          <w:szCs w:val="24"/>
        </w:rPr>
        <w:t xml:space="preserve"> </w:t>
      </w:r>
      <w:r w:rsidR="00FF52C1" w:rsidRPr="00FF52C1">
        <w:rPr>
          <w:rFonts w:ascii="Times New Roman" w:hAnsi="Times New Roman" w:cs="Times New Roman"/>
          <w:sz w:val="24"/>
          <w:szCs w:val="24"/>
          <w:highlight w:val="yellow"/>
        </w:rPr>
        <w:t>[указывать по 1 строчке на каждое фактически состоявшееся заседание]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18"/>
        <w:gridCol w:w="2304"/>
        <w:gridCol w:w="1906"/>
        <w:gridCol w:w="1906"/>
        <w:gridCol w:w="1906"/>
        <w:gridCol w:w="1906"/>
        <w:gridCol w:w="1907"/>
        <w:gridCol w:w="1576"/>
        <w:gridCol w:w="1591"/>
      </w:tblGrid>
      <w:tr w:rsidR="00FF52C1" w:rsidTr="00FF52C1">
        <w:tc>
          <w:tcPr>
            <w:tcW w:w="271" w:type="pct"/>
            <w:shd w:val="clear" w:color="auto" w:fill="auto"/>
            <w:vAlign w:val="center"/>
          </w:tcPr>
          <w:p w:rsidR="00FF52C1" w:rsidRPr="007141E3" w:rsidRDefault="007141E3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Характеристика услуг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Направление  и профиль подготовки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Даты заседаний ГЭК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обучающихся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Норма часов на 1 обучающегося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услуг</w:t>
            </w:r>
          </w:p>
        </w:tc>
        <w:tc>
          <w:tcPr>
            <w:tcW w:w="497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за единицу услуги</w:t>
            </w:r>
          </w:p>
        </w:tc>
        <w:tc>
          <w:tcPr>
            <w:tcW w:w="500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Итоговая сумма</w:t>
            </w:r>
          </w:p>
        </w:tc>
      </w:tr>
      <w:tr w:rsidR="00FF52C1" w:rsidRPr="00567DDA" w:rsidTr="00FF52C1">
        <w:tc>
          <w:tcPr>
            <w:tcW w:w="27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[</w:t>
            </w:r>
            <w:r>
              <w:rPr>
                <w:rFonts w:eastAsia="MS Mincho"/>
                <w:sz w:val="22"/>
                <w:szCs w:val="22"/>
              </w:rPr>
              <w:t>номер этапа</w:t>
            </w:r>
            <w:r>
              <w:rPr>
                <w:rFonts w:eastAsia="MS Mincho"/>
                <w:sz w:val="22"/>
                <w:szCs w:val="22"/>
                <w:lang w:val="en-US"/>
              </w:rPr>
              <w:t>]</w:t>
            </w:r>
            <w:r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726" w:type="pct"/>
            <w:vAlign w:val="center"/>
          </w:tcPr>
          <w:p w:rsidR="00FF52C1" w:rsidRDefault="00FF52C1" w:rsidP="00FF52C1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Участие в заседаниях </w:t>
            </w:r>
            <w:r>
              <w:rPr>
                <w:sz w:val="22"/>
                <w:szCs w:val="22"/>
              </w:rPr>
              <w:t>Государственной экзаменационной комиссии (ГЭК) на условиях почасовой оплаты труда:</w:t>
            </w:r>
          </w:p>
          <w:p w:rsidR="00FF52C1" w:rsidRPr="00567DDA" w:rsidRDefault="00FF52C1" w:rsidP="00FF5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№ГЭК: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№ГЭК</w:t>
            </w:r>
            <w:r w:rsidRPr="00567DDA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в качестве </w:t>
            </w:r>
            <w:r w:rsidRPr="00567DDA">
              <w:rPr>
                <w:sz w:val="22"/>
                <w:szCs w:val="22"/>
              </w:rPr>
              <w:t>[</w:t>
            </w:r>
            <w:r w:rsidRPr="00567DDA">
              <w:rPr>
                <w:sz w:val="22"/>
                <w:szCs w:val="22"/>
                <w:highlight w:val="yellow"/>
              </w:rPr>
              <w:t>должность в гэк</w:t>
            </w:r>
            <w:r w:rsidRPr="00567DDA">
              <w:rPr>
                <w:sz w:val="22"/>
                <w:szCs w:val="22"/>
              </w:rPr>
              <w:t>]</w:t>
            </w:r>
          </w:p>
        </w:tc>
        <w:tc>
          <w:tcPr>
            <w:tcW w:w="601" w:type="pct"/>
            <w:vAlign w:val="center"/>
          </w:tcPr>
          <w:p w:rsidR="00FF52C1" w:rsidRP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FF52C1">
              <w:rPr>
                <w:highlight w:val="yellow"/>
              </w:rPr>
              <w:t>[направление и профиль подготовки ГЭК]</w:t>
            </w:r>
          </w:p>
        </w:tc>
        <w:tc>
          <w:tcPr>
            <w:tcW w:w="601" w:type="pct"/>
            <w:vAlign w:val="center"/>
          </w:tcPr>
          <w:p w:rsidR="00FF52C1" w:rsidRP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FF52C1">
              <w:rPr>
                <w:highlight w:val="yellow"/>
              </w:rPr>
              <w:t>[Даты заседаний ГИА по направлению]</w:t>
            </w:r>
          </w:p>
        </w:tc>
        <w:tc>
          <w:tcPr>
            <w:tcW w:w="601" w:type="pct"/>
            <w:vAlign w:val="center"/>
          </w:tcPr>
          <w:p w:rsidR="00FF52C1" w:rsidRPr="00E07307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[Количество обучающихся по направлению подготовки выходящих на гиа]</w:t>
            </w:r>
          </w:p>
        </w:tc>
        <w:tc>
          <w:tcPr>
            <w:tcW w:w="601" w:type="pct"/>
            <w:vAlign w:val="center"/>
          </w:tcPr>
          <w:p w:rsidR="00FF52C1" w:rsidRPr="00E07307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highlight w:val="yellow"/>
              </w:rPr>
            </w:pPr>
            <w:r w:rsidRPr="00E07307">
              <w:rPr>
                <w:highlight w:val="yellow"/>
              </w:rPr>
              <w:t>[0,4 часа для членов ГЭК, 1 час для председателя]</w:t>
            </w:r>
          </w:p>
        </w:tc>
        <w:tc>
          <w:tcPr>
            <w:tcW w:w="601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объем услуг</w:t>
            </w:r>
            <w:r>
              <w:rPr>
                <w:highlight w:val="yellow"/>
              </w:rPr>
              <w:t xml:space="preserve"> фактический</w:t>
            </w:r>
            <w:r w:rsidRPr="00567DDA">
              <w:rPr>
                <w:highlight w:val="yellow"/>
              </w:rPr>
              <w:t xml:space="preserve"> в академических часах количество обучающихся * на норму</w:t>
            </w:r>
            <w:r w:rsidRPr="00567DDA">
              <w:t>]</w:t>
            </w:r>
            <w:r>
              <w:t xml:space="preserve"> ак часов</w:t>
            </w:r>
          </w:p>
        </w:tc>
        <w:tc>
          <w:tcPr>
            <w:tcW w:w="497" w:type="pct"/>
            <w:vAlign w:val="center"/>
          </w:tcPr>
          <w:p w:rsidR="00FF52C1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567DDA">
              <w:t>[</w:t>
            </w:r>
            <w:r w:rsidRPr="00567DDA">
              <w:rPr>
                <w:highlight w:val="yellow"/>
              </w:rPr>
              <w:t>стоимость по приказу</w:t>
            </w:r>
            <w:r w:rsidRPr="00567DDA">
              <w:t>]</w:t>
            </w:r>
            <w:r>
              <w:t xml:space="preserve"> р час</w:t>
            </w:r>
          </w:p>
        </w:tc>
        <w:tc>
          <w:tcPr>
            <w:tcW w:w="500" w:type="pct"/>
            <w:vAlign w:val="center"/>
          </w:tcPr>
          <w:p w:rsidR="00FF52C1" w:rsidRPr="00567DDA" w:rsidRDefault="00FF52C1" w:rsidP="00FF52C1">
            <w:pPr>
              <w:widowControl w:val="0"/>
              <w:tabs>
                <w:tab w:val="left" w:pos="993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67DDA">
              <w:rPr>
                <w:highlight w:val="yellow"/>
              </w:rPr>
              <w:t>цена*объем</w:t>
            </w:r>
            <w:r>
              <w:rPr>
                <w:lang w:val="en-US"/>
              </w:rPr>
              <w:t>]</w:t>
            </w:r>
          </w:p>
        </w:tc>
      </w:tr>
      <w:tr w:rsidR="00FF52C1" w:rsidRPr="00567DDA" w:rsidTr="00FF52C1">
        <w:tc>
          <w:tcPr>
            <w:tcW w:w="27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По всем этапам</w:t>
            </w:r>
          </w:p>
        </w:tc>
        <w:tc>
          <w:tcPr>
            <w:tcW w:w="726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601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497" w:type="pct"/>
            <w:vAlign w:val="center"/>
          </w:tcPr>
          <w:p w:rsidR="00FF52C1" w:rsidRPr="00ED55B6" w:rsidRDefault="00FF52C1" w:rsidP="00FF52C1">
            <w:pPr>
              <w:jc w:val="center"/>
            </w:pPr>
            <w:r w:rsidRPr="00ED55B6">
              <w:t>-</w:t>
            </w:r>
          </w:p>
        </w:tc>
        <w:tc>
          <w:tcPr>
            <w:tcW w:w="500" w:type="pct"/>
            <w:vAlign w:val="center"/>
          </w:tcPr>
          <w:p w:rsidR="00FF52C1" w:rsidRDefault="00FF52C1" w:rsidP="00FF52C1">
            <w:pPr>
              <w:jc w:val="center"/>
            </w:pPr>
            <w:r w:rsidRPr="00ED55B6">
              <w:t>[ИТОГ]</w:t>
            </w:r>
          </w:p>
        </w:tc>
      </w:tr>
    </w:tbl>
    <w:p w:rsidR="004727CF" w:rsidRDefault="002372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Итого услуг </w:t>
      </w:r>
      <w:r w:rsidR="009E1862">
        <w:rPr>
          <w:rFonts w:ascii="Times New Roman" w:hAnsi="Times New Roman" w:cs="Times New Roman"/>
          <w:sz w:val="24"/>
          <w:szCs w:val="24"/>
        </w:rPr>
        <w:t xml:space="preserve">оказано на сумму </w:t>
      </w:r>
      <w:r w:rsidRPr="00237250">
        <w:rPr>
          <w:rFonts w:ascii="Times New Roman" w:hAnsi="Times New Roman" w:cs="Times New Roman"/>
          <w:sz w:val="24"/>
          <w:szCs w:val="24"/>
        </w:rPr>
        <w:t>[сумма цифрами]  рублей.  ([сумма прописью]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7250">
        <w:rPr>
          <w:rFonts w:ascii="Times New Roman" w:hAnsi="Times New Roman" w:cs="Times New Roman"/>
          <w:sz w:val="24"/>
          <w:szCs w:val="24"/>
        </w:rPr>
        <w:t xml:space="preserve"> </w:t>
      </w:r>
      <w:r w:rsidRPr="00FB5C9E">
        <w:rPr>
          <w:rFonts w:ascii="Times New Roman" w:hAnsi="Times New Roman" w:cs="Times New Roman"/>
          <w:sz w:val="24"/>
          <w:szCs w:val="24"/>
        </w:rPr>
        <w:t>включая НДФЛ.</w:t>
      </w:r>
    </w:p>
    <w:p w:rsidR="004727CF" w:rsidRDefault="009E18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Вышеперечисленные услуги оказаны (</w:t>
      </w:r>
      <w:r>
        <w:rPr>
          <w:rFonts w:ascii="Times New Roman" w:hAnsi="Times New Roman" w:cs="Times New Roman"/>
          <w:sz w:val="24"/>
          <w:szCs w:val="24"/>
          <w:u w:val="single"/>
        </w:rPr>
        <w:t>выбрать нужное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своевременно в необходимом объеме и в соответствии с требованиями, установленными </w:t>
      </w:r>
      <w:hyperlink r:id="rId13" w:history="1">
        <w:r>
          <w:t>Договором</w:t>
        </w:r>
      </w:hyperlink>
      <w:r>
        <w:t xml:space="preserve"> к качеству услуг.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 нарушением установленных </w:t>
      </w:r>
      <w:hyperlink r:id="rId14" w:history="1">
        <w:r>
          <w:t>Договором</w:t>
        </w:r>
      </w:hyperlink>
      <w:r>
        <w:t xml:space="preserve"> сроков по следующим причинам: _________________________________________.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 с нарушением требований, установленных </w:t>
      </w:r>
      <w:hyperlink r:id="rId15" w:history="1">
        <w:r>
          <w:t>Договором</w:t>
        </w:r>
      </w:hyperlink>
      <w:r>
        <w:t xml:space="preserve"> к качеству услуг, результату оказания услуг, по следующим причинам: __________________________.</w:t>
      </w:r>
    </w:p>
    <w:p w:rsidR="004727CF" w:rsidRDefault="009E1862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>
        <w:t xml:space="preserve"> с нарушением требований, установленных </w:t>
      </w:r>
      <w:hyperlink r:id="rId16" w:history="1">
        <w:r>
          <w:t>Договором</w:t>
        </w:r>
      </w:hyperlink>
      <w:r>
        <w:t xml:space="preserve"> к объему, по следующим причинам:_____________________________________________________________.</w:t>
      </w:r>
    </w:p>
    <w:p w:rsidR="004727CF" w:rsidRPr="00237250" w:rsidRDefault="009E1862" w:rsidP="002372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7250" w:rsidRPr="00237250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 на русском языке, имеющих одинаковую юридическую силу, по одному экземпляру для каждой из Сторон.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9E1862">
      <w:pPr>
        <w:pStyle w:val="ConsPlusNormal"/>
        <w:widowControl/>
        <w:suppressAutoHyphens/>
        <w:spacing w:before="120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427"/>
        <w:gridCol w:w="3815"/>
        <w:gridCol w:w="424"/>
        <w:gridCol w:w="3587"/>
        <w:gridCol w:w="421"/>
        <w:gridCol w:w="3897"/>
      </w:tblGrid>
      <w:tr w:rsidR="004727CF">
        <w:trPr>
          <w:trHeight w:val="20"/>
        </w:trPr>
        <w:tc>
          <w:tcPr>
            <w:tcW w:w="2369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3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237250">
        <w:trPr>
          <w:trHeight w:val="20"/>
        </w:trPr>
        <w:tc>
          <w:tcPr>
            <w:tcW w:w="1029" w:type="pct"/>
            <w:tcBorders>
              <w:bottom w:val="single" w:sz="4" w:space="0" w:color="auto"/>
            </w:tcBorders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237250" w:rsidRP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250">
              <w:rPr>
                <w:rFonts w:ascii="Times New Roman" w:hAnsi="Times New Roman" w:cs="Times New Roman"/>
                <w:highlight w:val="yellow"/>
                <w:lang w:val="en-US"/>
              </w:rPr>
              <w:t>[</w:t>
            </w:r>
            <w:r w:rsidRPr="00237250">
              <w:rPr>
                <w:rFonts w:ascii="Times New Roman" w:hAnsi="Times New Roman" w:cs="Times New Roman"/>
                <w:highlight w:val="yellow"/>
              </w:rPr>
              <w:t>Ф.И.О. подписанта]</w:t>
            </w:r>
          </w:p>
        </w:tc>
        <w:tc>
          <w:tcPr>
            <w:tcW w:w="134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</w:tcPr>
          <w:p w:rsidR="00237250" w:rsidRDefault="00237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237250" w:rsidRPr="00567DDA" w:rsidRDefault="00237250" w:rsidP="002A5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исполнителя</w:t>
            </w:r>
            <w:r w:rsidRPr="00567D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4727CF">
        <w:trPr>
          <w:trHeight w:val="20"/>
        </w:trPr>
        <w:tc>
          <w:tcPr>
            <w:tcW w:w="1029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5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34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3" w:type="pct"/>
          </w:tcPr>
          <w:p w:rsidR="004727CF" w:rsidRDefault="004727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pct"/>
          </w:tcPr>
          <w:p w:rsidR="004727CF" w:rsidRDefault="009E1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727CF" w:rsidRDefault="004727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4727CF" w:rsidSect="00E0730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3D" w:rsidRDefault="0066443D">
      <w:pPr>
        <w:spacing w:after="0"/>
      </w:pPr>
      <w:r>
        <w:separator/>
      </w:r>
    </w:p>
  </w:endnote>
  <w:endnote w:type="continuationSeparator" w:id="0">
    <w:p w:rsidR="0066443D" w:rsidRDefault="00664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39297"/>
      <w:docPartObj>
        <w:docPartGallery w:val="Page Numbers (Bottom of Page)"/>
        <w:docPartUnique/>
      </w:docPartObj>
    </w:sdtPr>
    <w:sdtEndPr/>
    <w:sdtContent>
      <w:p w:rsidR="00C34FEF" w:rsidRDefault="00C34FE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F4">
          <w:rPr>
            <w:noProof/>
          </w:rPr>
          <w:t>2</w:t>
        </w:r>
        <w:r>
          <w:fldChar w:fldCharType="end"/>
        </w:r>
      </w:p>
    </w:sdtContent>
  </w:sdt>
  <w:p w:rsidR="00C34FEF" w:rsidRDefault="00C34F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3D" w:rsidRDefault="0066443D">
      <w:pPr>
        <w:spacing w:after="0"/>
      </w:pPr>
      <w:r>
        <w:separator/>
      </w:r>
    </w:p>
  </w:footnote>
  <w:footnote w:type="continuationSeparator" w:id="0">
    <w:p w:rsidR="0066443D" w:rsidRDefault="0066443D">
      <w:pPr>
        <w:spacing w:after="0"/>
      </w:pPr>
      <w:r>
        <w:continuationSeparator/>
      </w:r>
    </w:p>
  </w:footnote>
  <w:footnote w:id="1">
    <w:p w:rsidR="004727CF" w:rsidRDefault="009E1862">
      <w:pPr>
        <w:pStyle w:val="a8"/>
        <w:jc w:val="both"/>
        <w:rPr>
          <w:sz w:val="10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0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>
        <w:rPr>
          <w:sz w:val="16"/>
          <w:szCs w:val="22"/>
        </w:rPr>
        <w:t xml:space="preserve"> </w:t>
      </w:r>
      <w:r>
        <w:rPr>
          <w:sz w:val="10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МГСУ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04F6A4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630E28"/>
    <w:multiLevelType w:val="hybridMultilevel"/>
    <w:tmpl w:val="711A553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844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B3864"/>
    <w:multiLevelType w:val="hybridMultilevel"/>
    <w:tmpl w:val="3C2CCD7C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E5A5F"/>
    <w:multiLevelType w:val="multilevel"/>
    <w:tmpl w:val="A6AE15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94937"/>
    <w:multiLevelType w:val="hybridMultilevel"/>
    <w:tmpl w:val="226CE0F6"/>
    <w:lvl w:ilvl="0" w:tplc="8220855A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FC6773"/>
    <w:multiLevelType w:val="hybridMultilevel"/>
    <w:tmpl w:val="C6F2D9BA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B0CE5"/>
    <w:multiLevelType w:val="hybridMultilevel"/>
    <w:tmpl w:val="BD1A082A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746106"/>
    <w:multiLevelType w:val="hybridMultilevel"/>
    <w:tmpl w:val="BC4075B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GrammaticalError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CF"/>
    <w:rsid w:val="00067AC1"/>
    <w:rsid w:val="0009637C"/>
    <w:rsid w:val="000D2D1E"/>
    <w:rsid w:val="000F7032"/>
    <w:rsid w:val="00121611"/>
    <w:rsid w:val="00172C6C"/>
    <w:rsid w:val="00237250"/>
    <w:rsid w:val="002C14FA"/>
    <w:rsid w:val="002C1E7A"/>
    <w:rsid w:val="004727CF"/>
    <w:rsid w:val="00567DDA"/>
    <w:rsid w:val="005E1F15"/>
    <w:rsid w:val="005F3A4B"/>
    <w:rsid w:val="0066443D"/>
    <w:rsid w:val="006B6BF2"/>
    <w:rsid w:val="0071378C"/>
    <w:rsid w:val="007141E3"/>
    <w:rsid w:val="00722242"/>
    <w:rsid w:val="0074343C"/>
    <w:rsid w:val="00845CE1"/>
    <w:rsid w:val="008811E5"/>
    <w:rsid w:val="0089052A"/>
    <w:rsid w:val="009C6155"/>
    <w:rsid w:val="009E1862"/>
    <w:rsid w:val="00B15118"/>
    <w:rsid w:val="00BA1D4A"/>
    <w:rsid w:val="00C34FEF"/>
    <w:rsid w:val="00D47A3B"/>
    <w:rsid w:val="00D7526A"/>
    <w:rsid w:val="00E07307"/>
    <w:rsid w:val="00E4250A"/>
    <w:rsid w:val="00EF0990"/>
    <w:rsid w:val="00F763BA"/>
    <w:rsid w:val="00FD28F4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pPr>
      <w:spacing w:after="0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2">
    <w:name w:val="заголовок 2"/>
    <w:basedOn w:val="a"/>
    <w:next w:val="a"/>
    <w:pPr>
      <w:keepNext/>
      <w:widowControl w:val="0"/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table" w:customStyle="1" w:styleId="1">
    <w:name w:val="Сетка таблицы1"/>
    <w:basedOn w:val="a1"/>
    <w:next w:val="af7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pPr>
      <w:spacing w:after="0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customStyle="1" w:styleId="2">
    <w:name w:val="заголовок 2"/>
    <w:basedOn w:val="a"/>
    <w:next w:val="a"/>
    <w:pPr>
      <w:keepNext/>
      <w:widowControl w:val="0"/>
      <w:spacing w:after="0"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table" w:customStyle="1" w:styleId="1">
    <w:name w:val="Сетка таблицы1"/>
    <w:basedOn w:val="a1"/>
    <w:next w:val="af7"/>
    <w:uiPriority w:val="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1EA3443E924453CDB7ACBE99A1127AAADC9A0CDE040C8FA4DE0D6407FD0C0322C85A6C910DA8075FEA307oEy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1EA3443E924453CDB7ACBE99A1127AAADC9A0CDE040C8FA4DE0D6407FD0C0322C85A6C910DA8075FEA307oEy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1EA3443E924453CDB7ACBE99A1127AAADC9A0CDE040C8FA4DE0D6407FD0C0322C85A6C910DA8075FEA307oEy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1EA3443E924453CDB7ACBE99A1127AAADC9A0CDE040C8FA4DE0D6407FD0C0322C85A6C910DA8075FEA307oEy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A1EA3443E924453CDB7ACBE99A1127AAADC9A0CDE040C8FA4DE0D6407FD0C0322C85A6C910DA8075FEA307oEy9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C31F6B3ED20D85C59089F1BB52FCFACB82B38E132C4F17F07057B238F2369E09F923D6ABB8E131FEF40BR2I5L" TargetMode="External"/><Relationship Id="rId14" Type="http://schemas.openxmlformats.org/officeDocument/2006/relationships/hyperlink" Target="consultantplus://offline/ref=54A1EA3443E924453CDB7ACBE99A1127AAADC9A0CDE040C8FA4DE0D6407FD0C0322C85A6C910DA8075FEA307oE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06D5-DE4C-417A-88E4-5EB0DE45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YakubovichAM@gic.mgsu.ru</dc:creator>
  <cp:lastModifiedBy>Сертакова Ирина Ивановна</cp:lastModifiedBy>
  <cp:revision>2</cp:revision>
  <cp:lastPrinted>2022-04-26T06:59:00Z</cp:lastPrinted>
  <dcterms:created xsi:type="dcterms:W3CDTF">2022-05-12T13:29:00Z</dcterms:created>
  <dcterms:modified xsi:type="dcterms:W3CDTF">2022-05-12T13:29:00Z</dcterms:modified>
</cp:coreProperties>
</file>