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242FAB">
        <w:rPr>
          <w:rFonts w:eastAsia="Times New Roman"/>
          <w:b/>
          <w:bCs/>
          <w:szCs w:val="24"/>
          <w:lang w:eastAsia="ru-RU"/>
        </w:rPr>
        <w:t>Автоматизация расчета строительных конструкций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60" w:rsidRPr="00C62760" w:rsidRDefault="00242FA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C62760" w:rsidRPr="00C62760" w:rsidRDefault="001223C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62760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60" w:rsidRPr="00C62760" w:rsidRDefault="001223C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1223CA">
        <w:rPr>
          <w:rFonts w:eastAsia="Times New Roman"/>
          <w:b/>
          <w:bCs/>
          <w:szCs w:val="24"/>
          <w:lang w:eastAsia="ru-RU"/>
        </w:rPr>
        <w:t>Автоматизация расчета строительных конструкций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«________________</w:t>
      </w:r>
      <w:r w:rsidR="00D277C2" w:rsidRPr="00A32CEF">
        <w:rPr>
          <w:bCs/>
          <w:szCs w:val="24"/>
        </w:rPr>
        <w:t>__</w:t>
      </w:r>
      <w:r w:rsidR="00124163" w:rsidRPr="00A32CEF">
        <w:rPr>
          <w:bCs/>
          <w:szCs w:val="24"/>
        </w:rPr>
        <w:t>________________»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Наименование раздела теоретического обучения</w:t>
            </w:r>
          </w:p>
        </w:tc>
      </w:tr>
      <w:tr w:rsidR="001223CA" w:rsidRPr="00A32CEF" w:rsidTr="005667A7">
        <w:tc>
          <w:tcPr>
            <w:tcW w:w="675" w:type="dxa"/>
          </w:tcPr>
          <w:p w:rsidR="001223CA" w:rsidRPr="00A32CEF" w:rsidRDefault="001223CA" w:rsidP="001223CA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1223CA" w:rsidRPr="00F51DE2" w:rsidRDefault="001223CA" w:rsidP="001223C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i/>
              </w:rPr>
            </w:pPr>
            <w:r w:rsidRPr="00E23BDD">
              <w:t>Обзор численных методов расчета строительных конструкций</w:t>
            </w:r>
          </w:p>
        </w:tc>
      </w:tr>
      <w:tr w:rsidR="001223CA" w:rsidRPr="00A32CEF" w:rsidTr="0093337D">
        <w:tc>
          <w:tcPr>
            <w:tcW w:w="675" w:type="dxa"/>
          </w:tcPr>
          <w:p w:rsidR="001223CA" w:rsidRPr="00A32CEF" w:rsidRDefault="001223CA" w:rsidP="001223CA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896" w:type="dxa"/>
          </w:tcPr>
          <w:p w:rsidR="001223CA" w:rsidRPr="00B970AC" w:rsidRDefault="001223CA" w:rsidP="001223CA">
            <w:pPr>
              <w:ind w:firstLine="0"/>
            </w:pPr>
            <w:r w:rsidRPr="00E23BDD">
              <w:t>Расчет строительных конструкций методом конечных элементов.</w:t>
            </w:r>
          </w:p>
        </w:tc>
      </w:tr>
    </w:tbl>
    <w:p w:rsidR="00752476" w:rsidRPr="00752476" w:rsidRDefault="00752476" w:rsidP="001223CA">
      <w:pPr>
        <w:ind w:firstLine="0"/>
        <w:jc w:val="left"/>
        <w:rPr>
          <w:rFonts w:eastAsia="Times New Roman"/>
          <w:bCs/>
          <w:i/>
          <w:iCs/>
          <w:color w:val="0070C0"/>
          <w:szCs w:val="24"/>
        </w:rPr>
      </w:pPr>
    </w:p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1237"/>
        <w:gridCol w:w="4603"/>
        <w:gridCol w:w="1238"/>
      </w:tblGrid>
      <w:tr w:rsidR="001223CA" w:rsidRPr="001223CA" w:rsidTr="001223CA">
        <w:trPr>
          <w:tblHeader/>
          <w:jc w:val="center"/>
        </w:trPr>
        <w:tc>
          <w:tcPr>
            <w:tcW w:w="1240" w:type="pct"/>
            <w:vAlign w:val="center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712" w:type="pct"/>
            <w:vAlign w:val="center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 w:val="restart"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</w:t>
            </w:r>
          </w:p>
        </w:tc>
        <w:tc>
          <w:tcPr>
            <w:tcW w:w="657" w:type="pct"/>
            <w:vMerge w:val="restart"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ОК- 10.</w:t>
            </w: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1223CA">
              <w:rPr>
                <w:rFonts w:eastAsia="Times New Roman"/>
                <w:szCs w:val="24"/>
              </w:rPr>
              <w:t>Знает основные законы теоретической механики. Знает основные методы расчета строительных конструкций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proofErr w:type="gramStart"/>
            <w:r w:rsidRPr="001223CA">
              <w:rPr>
                <w:rFonts w:eastAsia="Times New Roman"/>
                <w:szCs w:val="24"/>
              </w:rPr>
              <w:t>Умеет  сформулировать</w:t>
            </w:r>
            <w:proofErr w:type="gramEnd"/>
            <w:r w:rsidRPr="001223CA">
              <w:rPr>
                <w:rFonts w:eastAsia="Times New Roman"/>
                <w:szCs w:val="24"/>
              </w:rPr>
              <w:t xml:space="preserve"> задачу и разработать блок-схему. Предложить математическое решение. Программировать </w:t>
            </w:r>
            <w:proofErr w:type="gramStart"/>
            <w:r w:rsidRPr="001223CA">
              <w:rPr>
                <w:rFonts w:eastAsia="Times New Roman"/>
                <w:szCs w:val="24"/>
              </w:rPr>
              <w:t>Оценить</w:t>
            </w:r>
            <w:proofErr w:type="gramEnd"/>
            <w:r w:rsidRPr="001223CA">
              <w:rPr>
                <w:rFonts w:eastAsia="Times New Roman"/>
                <w:szCs w:val="24"/>
              </w:rPr>
              <w:t xml:space="preserve"> правильность полученного решения.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</w:rPr>
            </w:pPr>
            <w:r w:rsidRPr="001223CA">
              <w:rPr>
                <w:rFonts w:eastAsia="Times New Roman"/>
                <w:szCs w:val="24"/>
              </w:rPr>
              <w:t>Имеет навыки оценки напряженно-деформированного состояния строительных конструкций как с помощью информационных технологий, так и аналитическими методами.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 w:val="restart"/>
          </w:tcPr>
          <w:p w:rsidR="001223CA" w:rsidRPr="001223CA" w:rsidRDefault="001223CA" w:rsidP="001223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1223CA">
              <w:rPr>
                <w:rFonts w:eastAsia="Times New Roman"/>
                <w:szCs w:val="24"/>
                <w:lang w:eastAsia="ru-RU"/>
              </w:rPr>
              <w:t>осваивает  методики</w:t>
            </w:r>
            <w:proofErr w:type="gramEnd"/>
            <w:r w:rsidRPr="001223CA">
              <w:rPr>
                <w:rFonts w:eastAsia="Times New Roman"/>
                <w:szCs w:val="24"/>
                <w:lang w:eastAsia="ru-RU"/>
              </w:rPr>
              <w:t xml:space="preserve"> использования программных средств для решения практических задач  </w:t>
            </w:r>
          </w:p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ПК-2.</w:t>
            </w:r>
          </w:p>
        </w:tc>
        <w:tc>
          <w:tcPr>
            <w:tcW w:w="2712" w:type="pct"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23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1223CA">
              <w:rPr>
                <w:rFonts w:eastAsia="Times New Roman"/>
                <w:szCs w:val="24"/>
              </w:rPr>
              <w:t>алгоритм метода конечных элементов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23CA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1223CA">
              <w:rPr>
                <w:rFonts w:eastAsia="Times New Roman"/>
                <w:szCs w:val="24"/>
                <w:lang w:eastAsia="ru-RU"/>
              </w:rPr>
              <w:t xml:space="preserve">  составить</w:t>
            </w:r>
            <w:proofErr w:type="gramEnd"/>
            <w:r w:rsidRPr="001223CA">
              <w:rPr>
                <w:rFonts w:eastAsia="Times New Roman"/>
                <w:szCs w:val="24"/>
                <w:lang w:eastAsia="ru-RU"/>
              </w:rPr>
              <w:t xml:space="preserve"> и отладить программу, реализующую математический алгоритм.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1223CA" w:rsidRPr="001223CA" w:rsidTr="001223CA">
        <w:trPr>
          <w:trHeight w:val="1006"/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</w:t>
            </w:r>
            <w:proofErr w:type="gramStart"/>
            <w:r w:rsidRPr="001223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навыки </w:t>
            </w:r>
            <w:r w:rsidRPr="001223CA">
              <w:rPr>
                <w:rFonts w:eastAsia="Times New Roman"/>
                <w:szCs w:val="24"/>
                <w:lang w:eastAsia="ru-RU"/>
              </w:rPr>
              <w:t xml:space="preserve"> владения</w:t>
            </w:r>
            <w:proofErr w:type="gramEnd"/>
            <w:r w:rsidRPr="001223CA">
              <w:rPr>
                <w:rFonts w:eastAsia="Times New Roman"/>
                <w:szCs w:val="24"/>
                <w:lang w:eastAsia="ru-RU"/>
              </w:rPr>
              <w:t xml:space="preserve"> программными средствами как пользователь и разработчик программного обеспечения</w:t>
            </w:r>
          </w:p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23C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 w:val="restart"/>
          </w:tcPr>
          <w:p w:rsidR="001223CA" w:rsidRPr="001223CA" w:rsidRDefault="001223CA" w:rsidP="001223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 xml:space="preserve">разрабатывать компоненты программных комплексов и баз данных, использовать современные инструментальные средства и </w:t>
            </w:r>
            <w:r w:rsidRPr="001223CA">
              <w:rPr>
                <w:rFonts w:eastAsia="Times New Roman"/>
                <w:szCs w:val="24"/>
                <w:lang w:eastAsia="ru-RU"/>
              </w:rPr>
              <w:lastRenderedPageBreak/>
              <w:t>технологии программирования</w:t>
            </w:r>
          </w:p>
        </w:tc>
        <w:tc>
          <w:tcPr>
            <w:tcW w:w="657" w:type="pct"/>
            <w:vMerge w:val="restart"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lastRenderedPageBreak/>
              <w:t>ПК-5.</w:t>
            </w: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Знает алгоритм метода конечных элементов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Умеет самостоятельно разработать алгоритм и запрограммировать его, воспользовавшись языком программирования высокого уровня</w:t>
            </w:r>
          </w:p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1223CA" w:rsidRPr="001223CA" w:rsidTr="001223CA">
        <w:trPr>
          <w:jc w:val="center"/>
        </w:trPr>
        <w:tc>
          <w:tcPr>
            <w:tcW w:w="1240" w:type="pct"/>
            <w:vMerge/>
          </w:tcPr>
          <w:p w:rsidR="001223CA" w:rsidRPr="001223CA" w:rsidRDefault="001223CA" w:rsidP="001223C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1223CA" w:rsidRPr="001223CA" w:rsidRDefault="001223CA" w:rsidP="001223C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pct"/>
          </w:tcPr>
          <w:p w:rsidR="001223CA" w:rsidRPr="001223CA" w:rsidRDefault="001223CA" w:rsidP="001223CA">
            <w:pPr>
              <w:ind w:left="-10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Cs w:val="24"/>
                <w:lang w:eastAsia="ru-RU"/>
              </w:rPr>
              <w:t>Имеет навыки произвести грамотное тестирование разработанной программы</w:t>
            </w:r>
          </w:p>
        </w:tc>
        <w:tc>
          <w:tcPr>
            <w:tcW w:w="391" w:type="pct"/>
          </w:tcPr>
          <w:p w:rsidR="001223CA" w:rsidRPr="001223CA" w:rsidRDefault="001223CA" w:rsidP="001223C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1223CA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4"/>
      </w:tblGrid>
      <w:tr w:rsidR="001F4F28" w:rsidRPr="001F4F28" w:rsidTr="00D57976">
        <w:trPr>
          <w:trHeight w:val="270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Код компетенции</w:t>
            </w:r>
          </w:p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4233" w:type="pct"/>
            <w:gridSpan w:val="14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Этапы формирования компетенций</w:t>
            </w:r>
          </w:p>
        </w:tc>
      </w:tr>
      <w:tr w:rsidR="001F4F28" w:rsidRPr="001F4F28" w:rsidTr="00D57976">
        <w:trPr>
          <w:trHeight w:val="234"/>
        </w:trPr>
        <w:tc>
          <w:tcPr>
            <w:tcW w:w="767" w:type="pct"/>
            <w:vMerge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1F4F28" w:rsidRPr="001F4F28" w:rsidTr="00D57976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ОК- 10.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1F4F28" w:rsidRPr="001F4F28" w:rsidTr="00D57976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ПК-2.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1F4F28" w:rsidRPr="001F4F28" w:rsidTr="00D57976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ПК-5.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F4F28" w:rsidRPr="001F4F28" w:rsidRDefault="001F4F28" w:rsidP="001F4F28">
            <w:pPr>
              <w:tabs>
                <w:tab w:val="left" w:pos="3540"/>
              </w:tabs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821"/>
        <w:gridCol w:w="1021"/>
        <w:gridCol w:w="87"/>
        <w:gridCol w:w="1178"/>
        <w:gridCol w:w="1145"/>
        <w:gridCol w:w="1318"/>
        <w:gridCol w:w="1179"/>
        <w:gridCol w:w="937"/>
      </w:tblGrid>
      <w:tr w:rsidR="001F4F28" w:rsidRPr="001F4F28" w:rsidTr="001F4F28">
        <w:trPr>
          <w:jc w:val="center"/>
        </w:trPr>
        <w:tc>
          <w:tcPr>
            <w:tcW w:w="884" w:type="dxa"/>
            <w:vMerge w:val="restart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113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1821" w:type="dxa"/>
            <w:vMerge w:val="restart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Показатели освоения</w:t>
            </w:r>
          </w:p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(Код показателя освоения)</w:t>
            </w:r>
          </w:p>
        </w:tc>
        <w:tc>
          <w:tcPr>
            <w:tcW w:w="10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gridSpan w:val="5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Форма оценивания</w:t>
            </w:r>
          </w:p>
        </w:tc>
        <w:tc>
          <w:tcPr>
            <w:tcW w:w="937" w:type="dxa"/>
            <w:vMerge w:val="restart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113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Обеспеченность оценивания компетенции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37" w:type="dxa"/>
            <w:vMerge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1F4F28" w:rsidRPr="001F4F28" w:rsidTr="001F4F28">
        <w:trPr>
          <w:cantSplit/>
          <w:trHeight w:val="1709"/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113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45" w:type="dxa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113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1318" w:type="dxa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extDirection w:val="btLr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113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экзамен</w:t>
            </w:r>
          </w:p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1F4F28" w:rsidRPr="001F4F28" w:rsidTr="001F4F28">
        <w:trPr>
          <w:trHeight w:val="601"/>
          <w:jc w:val="center"/>
        </w:trPr>
        <w:tc>
          <w:tcPr>
            <w:tcW w:w="884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 w:val="restart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 w:val="restart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 w:val="restart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Merge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1F4F28" w:rsidRPr="001F4F28" w:rsidTr="001F4F28">
        <w:trPr>
          <w:jc w:val="center"/>
        </w:trPr>
        <w:tc>
          <w:tcPr>
            <w:tcW w:w="884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1F4F28" w:rsidRPr="001F4F28" w:rsidTr="001F4F28">
        <w:trPr>
          <w:trHeight w:val="343"/>
          <w:jc w:val="center"/>
        </w:trPr>
        <w:tc>
          <w:tcPr>
            <w:tcW w:w="2705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8" w:type="dxa"/>
            <w:gridSpan w:val="2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left="568"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1F4F28" w:rsidRPr="001F4F28" w:rsidRDefault="001F4F28" w:rsidP="001F4F28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FD50A0" w:rsidRPr="00FD50A0" w:rsidRDefault="00FD50A0" w:rsidP="00FD50A0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Экзамена/Дифференцированного зачета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2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72"/>
        <w:gridCol w:w="1998"/>
        <w:gridCol w:w="2126"/>
        <w:gridCol w:w="2245"/>
      </w:tblGrid>
      <w:tr w:rsidR="001F4F28" w:rsidRPr="001F4F28" w:rsidTr="00D57976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  <w:tc>
          <w:tcPr>
            <w:tcW w:w="83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1F4F28" w:rsidRPr="001F4F28" w:rsidTr="00D57976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1F4F28" w:rsidRPr="001F4F28" w:rsidTr="00D57976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формирования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основных методов расчета и проектирования инженерных сооружений. Допускает существенные ошибки при решении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расчета и проектирования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инженерных сооружений,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области расчета и проектирования инженерных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сооружений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области расчета и проектирования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инженерных сооружений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в  области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расчета и проектирования инженерных сооружений, испытывает затруднения в применении современных информационных технологий. При ответе на практические вопросы экзаменатора отвечает неуверенно.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задач с применением методов расчета конструкций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с  применением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современных методов расчета конструкций. Умеет анализировать полученные результаты; проявляет самостоятельность в выборе метода решения.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разработке собственного программного обеспечения.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расчета и проектирования инженерных сооружений, испытывает, не имеет прочных навыков при определении прочности конструкций аналитическими методами.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навыки  при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определении прочности конструкций аналитическими методами. 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навыки  в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разработке программного обеспечения для расчета и проектирования инженерных сооружений, но также правильно анализирует полученный результат. Уверенно отвечает на вопросы экзаменатора.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допускает существенные ошибки, необходимые практические компетенции не сформированы. Не ориентируется в материале.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проектирования, плохо владеет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современными программными средствами для расчета конструкций.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зданий и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, грамотно и по существу излагает его, не допуская существенных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неточностей в ответе на вопрос, правильно применяет теоретические положения при решении практических с применением информационных технологий.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в области проектных решений и их реализации, а также новых методов расчета и проектирования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с применением современных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программных комплексов.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расчета и проектирования инженерных сооружений, испытывает затруднения в применении программного обеспечения, при ответе на практические вопросы экзаменатора отвечает не 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 методов компьютерного анализа прочности конструкций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 расчета и проектирования зданий и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применения знаний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 с применением информационных технологий.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при решении поставленной задачи. Свободно владеет современными информационными технологиями.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необходимые практические компетенции не сформированы. Не ориентируется в компьютерных методах анализа напряженно-деформированного 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затруднения в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применении компьютерных методах анализа напряженно-деформированного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материал  в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области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современных методов программирования. 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разработки программ для расчета 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инженерно-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технических  аспектов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проектирования  зданий и сооружений.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разработке программных модулей.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FD50A0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3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72"/>
        <w:gridCol w:w="1998"/>
        <w:gridCol w:w="2126"/>
        <w:gridCol w:w="2245"/>
      </w:tblGrid>
      <w:tr w:rsidR="001F4F28" w:rsidRPr="001F4F28" w:rsidTr="00D57976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  <w:tc>
          <w:tcPr>
            <w:tcW w:w="83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1F4F28" w:rsidRPr="001F4F28" w:rsidTr="00D57976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1F4F28" w:rsidRPr="001F4F28" w:rsidTr="00D57976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 при решении задач. Не справляется с поставленной задачей.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расчета и проектирования инженерных сооружений, допускает неточности, недостаточно правильные формулировки, нарушения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логической последовательности в из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ложении программного материала.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веренно ориентируется в материале.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в области расчета и проектирования инженерных сооружений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материале.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 в области расчета и проектирования инженерных сооружений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в  области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расчета и проектирования инженерных сооружений, испытывает затруднения в применении современных информационных технологий. При ответе на практические вопросы экзаменатора отвечает неуверенно.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задач с применением методов расчета конструкций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с  применением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современных методов расчета конструкций. Умеет анализировать полученные результаты; проявляет самостоятельность в выборе метода решения.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разработке собственного программного обеспечения.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расчета и проектирования инженерных сооружений, испытывает, не имеет прочных навыков при определении прочности конструкций аналитическими методами.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навыки  при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определении прочности конструкций аналитическими методами. 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навыки  в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разработке программного обеспечения для расчета и проектирования инженерных сооружений, но также правильно анализирует полученный результат. Уверенно отвечает на вопросы экзаменатора. 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 при разработке алгоритма для реализации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проектирования, плохо владеет современными программными средствами для расчета конструкций.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с применением современных информационных технологий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, не допуская существенных неточностей в ответе на вопрос, правильно применяет теоретические положения при решении практических с применением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информационных технологий.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в области проектных решений и их реализации, а также новых методов расчета и проектирования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с применением современных программных комплексов.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расчета и проектирования инженерных сооружений, испытывает затруднения в применении программного обеспечения, при ответе на практические вопросы экзаменатора отвечает не 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 методов компьютерного анализа прочности конструкций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 расчета и проектирования зданий и сооружений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применения знаний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 курсовую работу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сооружений. Практические навыки сформированы, но позволяют выполнить курсовую работу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новейших  достижений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проектных решений и их реализации, а также новых методов расчета и проектирования зданий и сооружений с применением информационных технологий.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при решении поставленной задачи. Свободно владеет современными информационными технологиями.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компьютерных методах анализа напряженно-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деформированного 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компьютерных методах анализа напряженно-деформированного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</w:t>
            </w: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материал  в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области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грамотно и по существу излагает его, не допуская существенных неточностей в ответе на вопрос, правильно применяет теоретические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положения при решении практических вопросов и задач.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</w:t>
            </w:r>
            <w:proofErr w:type="gramEnd"/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материале.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свободно владеет современными программными средствами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современных методов программирования. 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разработки программ для расчета 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инженерно-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технических  аспектов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проектирования  зданий и сооружений.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разработке программных модулей.</w:t>
            </w:r>
          </w:p>
        </w:tc>
      </w:tr>
      <w:tr w:rsidR="001F4F28" w:rsidRPr="001F4F28" w:rsidTr="00D57976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 справился с поставленной задачей. Не имеет навыков программирования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современных методов программирования. Не имеет навыков программирования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Справился с поставленной задачей, имеет твердые навыки выполнения практических задач курса, а также навыки разработки программ для расчета 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 xml:space="preserve">Справился с поставленной задачей, имеет твердые навыки выполнения практических задач курса, а также навыки разработки программ для расчета и </w:t>
            </w:r>
            <w:proofErr w:type="gramStart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>проектирования  зданий</w:t>
            </w:r>
            <w:proofErr w:type="gramEnd"/>
            <w:r w:rsidRPr="001F4F28">
              <w:rPr>
                <w:rFonts w:eastAsia="Times New Roman"/>
                <w:sz w:val="20"/>
                <w:szCs w:val="20"/>
                <w:lang w:eastAsia="ru-RU"/>
              </w:rPr>
              <w:t xml:space="preserve"> и сооружений, </w:t>
            </w:r>
            <w:r w:rsidRPr="001F4F28">
              <w:rPr>
                <w:rFonts w:eastAsia="Times New Roman"/>
                <w:bCs/>
                <w:iCs/>
                <w:sz w:val="20"/>
                <w:szCs w:val="20"/>
              </w:rPr>
              <w:t>умеет анализировать полученные результаты; проявляет самостоятельность при разработке программных модулей.</w:t>
            </w:r>
          </w:p>
          <w:p w:rsidR="001F4F28" w:rsidRPr="001F4F28" w:rsidRDefault="001F4F28" w:rsidP="001F4F2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FD50A0" w:rsidP="0033754B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33754B" w:rsidRDefault="0033754B" w:rsidP="0033754B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p w:rsidR="0033754B" w:rsidRDefault="0033754B" w:rsidP="0033754B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Не предусмотрено учебным планом.</w:t>
      </w:r>
    </w:p>
    <w:p w:rsidR="0033754B" w:rsidRPr="0033754B" w:rsidRDefault="0033754B" w:rsidP="0033754B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FD50A0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33754B" w:rsidRPr="00B970AC" w:rsidRDefault="0033754B" w:rsidP="0033754B">
      <w:r w:rsidRPr="00B970AC">
        <w:t xml:space="preserve">Текущий контроль </w:t>
      </w:r>
      <w:r>
        <w:t>представляет собой проведение контрольной</w:t>
      </w:r>
      <w:r w:rsidRPr="00B970AC">
        <w:t xml:space="preserve"> работы. </w:t>
      </w:r>
    </w:p>
    <w:p w:rsidR="0033754B" w:rsidRPr="00B970AC" w:rsidRDefault="0033754B" w:rsidP="0033754B">
      <w:r w:rsidRPr="00B970AC">
        <w:t xml:space="preserve">Контрольная работа </w:t>
      </w:r>
      <w:r>
        <w:t xml:space="preserve">  </w:t>
      </w:r>
      <w:r w:rsidRPr="00B970AC">
        <w:t xml:space="preserve">– «Построение эпюр моментов и поперечных сил в балках». </w:t>
      </w:r>
    </w:p>
    <w:p w:rsidR="0033754B" w:rsidRDefault="0033754B" w:rsidP="0033754B">
      <w:r w:rsidRPr="00B970AC">
        <w:lastRenderedPageBreak/>
        <w:t xml:space="preserve">Для балок определенной длины, с заданными видами опорных </w:t>
      </w:r>
      <w:r w:rsidRPr="00B970AC">
        <w:t>закреплений и</w:t>
      </w:r>
      <w:r w:rsidRPr="00B970AC">
        <w:t xml:space="preserve"> нагрузок требуется определить внутренние усилия и построить </w:t>
      </w:r>
      <w:r w:rsidRPr="00B970AC">
        <w:t>соответствующие эпюры</w:t>
      </w:r>
      <w:r w:rsidRPr="00B970AC">
        <w:t>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 w:rsidRPr="00FE6B80">
        <w:rPr>
          <w:bCs/>
        </w:rPr>
        <w:t>В 6 семестре предусмотрена</w:t>
      </w:r>
      <w:r w:rsidRPr="00FE6B80">
        <w:rPr>
          <w:bCs/>
          <w:i/>
          <w:iCs/>
        </w:rPr>
        <w:t xml:space="preserve"> </w:t>
      </w:r>
      <w:r w:rsidRPr="00FE6B80">
        <w:rPr>
          <w:bCs/>
          <w:iCs/>
        </w:rPr>
        <w:t>курсовая</w:t>
      </w:r>
      <w:r>
        <w:rPr>
          <w:bCs/>
          <w:iCs/>
          <w:sz w:val="20"/>
          <w:szCs w:val="20"/>
        </w:rPr>
        <w:t xml:space="preserve"> работа</w:t>
      </w:r>
      <w:r w:rsidRPr="00FE6B80">
        <w:rPr>
          <w:bCs/>
          <w:iCs/>
        </w:rPr>
        <w:t xml:space="preserve">. Курсовая </w:t>
      </w:r>
      <w:r>
        <w:rPr>
          <w:bCs/>
          <w:iCs/>
        </w:rPr>
        <w:t xml:space="preserve">работа проводится </w:t>
      </w:r>
      <w:r>
        <w:rPr>
          <w:bCs/>
          <w:iCs/>
        </w:rPr>
        <w:t xml:space="preserve">бригадным </w:t>
      </w:r>
      <w:r>
        <w:rPr>
          <w:bCs/>
          <w:iCs/>
        </w:rPr>
        <w:t>методом. Группа</w:t>
      </w:r>
      <w:r>
        <w:rPr>
          <w:bCs/>
          <w:iCs/>
        </w:rPr>
        <w:t xml:space="preserve"> разбивается </w:t>
      </w:r>
      <w:r>
        <w:rPr>
          <w:bCs/>
          <w:iCs/>
        </w:rPr>
        <w:t>на бригады.</w:t>
      </w:r>
      <w:r>
        <w:rPr>
          <w:bCs/>
          <w:iCs/>
        </w:rPr>
        <w:t xml:space="preserve"> В бригаде не более 4 человек.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r>
        <w:rPr>
          <w:bCs/>
          <w:i/>
          <w:iCs/>
        </w:rPr>
        <w:t>Темы курсовой работы.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</w:t>
      </w:r>
      <w:r>
        <w:rPr>
          <w:bCs/>
          <w:iCs/>
        </w:rPr>
        <w:t>-Формирование матрицы жесткости</w:t>
      </w:r>
      <w:r>
        <w:rPr>
          <w:bCs/>
          <w:iCs/>
        </w:rPr>
        <w:t xml:space="preserve"> одного конечного элемента.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-Перевод матрицы жесткости элемента из локальной системы в глобальную.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/>
          <w:iCs/>
        </w:rPr>
        <w:t>-</w:t>
      </w:r>
      <w:r>
        <w:rPr>
          <w:bCs/>
          <w:iCs/>
        </w:rPr>
        <w:t>Формирование глобальной матрицы.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</w:t>
      </w:r>
      <w:r>
        <w:rPr>
          <w:bCs/>
          <w:iCs/>
        </w:rPr>
        <w:t>Учет граничных условий.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</w:t>
      </w:r>
      <w:r>
        <w:rPr>
          <w:bCs/>
          <w:iCs/>
        </w:rPr>
        <w:t>Формирование вектора нагрузок.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-Решение системы линейных алгебраических уравнений.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-Формирование вектора перемещений одного стержня.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-Перевод вектора перемещений одного стержня и</w:t>
      </w:r>
      <w:r>
        <w:rPr>
          <w:bCs/>
          <w:iCs/>
        </w:rPr>
        <w:t xml:space="preserve">з глобальной системы координат </w:t>
      </w:r>
      <w:r>
        <w:rPr>
          <w:bCs/>
          <w:iCs/>
        </w:rPr>
        <w:t>в локальную.</w:t>
      </w:r>
    </w:p>
    <w:p w:rsidR="0033754B" w:rsidRDefault="0033754B" w:rsidP="0033754B">
      <w:pPr>
        <w:pStyle w:val="a4"/>
        <w:tabs>
          <w:tab w:val="left" w:pos="851"/>
        </w:tabs>
        <w:ind w:firstLine="0"/>
        <w:rPr>
          <w:bCs/>
          <w:iCs/>
        </w:rPr>
      </w:pPr>
      <w:r>
        <w:rPr>
          <w:bCs/>
          <w:iCs/>
        </w:rPr>
        <w:t>-Определение вектора усилий в стержне.</w:t>
      </w:r>
    </w:p>
    <w:p w:rsidR="0033754B" w:rsidRPr="00FE6B80" w:rsidRDefault="0033754B" w:rsidP="0033754B">
      <w:pPr>
        <w:pStyle w:val="a4"/>
        <w:tabs>
          <w:tab w:val="left" w:pos="851"/>
        </w:tabs>
        <w:ind w:firstLine="0"/>
        <w:rPr>
          <w:bCs/>
          <w:i/>
          <w:iCs/>
          <w:sz w:val="20"/>
          <w:szCs w:val="20"/>
        </w:rPr>
      </w:pPr>
      <w:r>
        <w:rPr>
          <w:bCs/>
          <w:iCs/>
        </w:rPr>
        <w:t>-Тестирование программы с помощью аналитического решения.</w:t>
      </w:r>
    </w:p>
    <w:p w:rsidR="0033754B" w:rsidRPr="00FE6B80" w:rsidRDefault="0033754B" w:rsidP="0033754B">
      <w:pPr>
        <w:tabs>
          <w:tab w:val="left" w:pos="851"/>
        </w:tabs>
        <w:ind w:left="142"/>
        <w:rPr>
          <w:bCs/>
          <w:i/>
          <w:iCs/>
          <w:sz w:val="20"/>
          <w:szCs w:val="20"/>
        </w:rPr>
      </w:pP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  <w:r w:rsidRPr="00FE6B80">
        <w:rPr>
          <w:bCs/>
          <w:i/>
          <w:iCs/>
          <w:sz w:val="20"/>
          <w:szCs w:val="20"/>
        </w:rPr>
        <w:tab/>
      </w:r>
    </w:p>
    <w:p w:rsidR="0033754B" w:rsidRPr="009168A9" w:rsidRDefault="0033754B" w:rsidP="0033754B">
      <w:pPr>
        <w:autoSpaceDE w:val="0"/>
        <w:autoSpaceDN w:val="0"/>
        <w:adjustRightInd w:val="0"/>
      </w:pPr>
      <w:r>
        <w:t>В 6</w:t>
      </w:r>
      <w:r w:rsidRPr="009168A9">
        <w:t xml:space="preserve"> семестре промежуточная атт</w:t>
      </w:r>
      <w:r>
        <w:t>естация проводится в виде экзамена. К экзамену</w:t>
      </w:r>
      <w:r w:rsidRPr="009168A9">
        <w:t xml:space="preserve"> допускаются студенты, успешно написавшие контрольную работу и защитившие </w:t>
      </w:r>
      <w:r>
        <w:t>курсовую</w:t>
      </w:r>
      <w:r w:rsidRPr="009168A9">
        <w:t xml:space="preserve"> работу.</w:t>
      </w:r>
    </w:p>
    <w:p w:rsidR="0033754B" w:rsidRPr="009168A9" w:rsidRDefault="0033754B" w:rsidP="0033754B">
      <w:pPr>
        <w:autoSpaceDE w:val="0"/>
        <w:autoSpaceDN w:val="0"/>
        <w:adjustRightInd w:val="0"/>
      </w:pPr>
    </w:p>
    <w:p w:rsidR="0033754B" w:rsidRPr="00E23BDD" w:rsidRDefault="0033754B" w:rsidP="0033754B">
      <w:pPr>
        <w:ind w:firstLine="567"/>
        <w:jc w:val="center"/>
        <w:rPr>
          <w:bCs/>
          <w:i/>
          <w:iCs/>
        </w:rPr>
      </w:pPr>
      <w:r w:rsidRPr="00E23BDD">
        <w:rPr>
          <w:bCs/>
          <w:i/>
          <w:iCs/>
        </w:rPr>
        <w:t>Вопросы к экзамену</w:t>
      </w:r>
      <w:r>
        <w:rPr>
          <w:bCs/>
          <w:i/>
          <w:iCs/>
        </w:rPr>
        <w:t>:</w:t>
      </w:r>
      <w:r w:rsidRPr="00E23BDD">
        <w:rPr>
          <w:bCs/>
          <w:i/>
          <w:iCs/>
        </w:rPr>
        <w:t xml:space="preserve">  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spacing w:val="-2"/>
        </w:rPr>
        <w:t>1</w:t>
      </w:r>
      <w:r w:rsidRPr="00E23BDD">
        <w:rPr>
          <w:bCs/>
          <w:iCs/>
        </w:rPr>
        <w:t>.Метод сеток.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2.Вариационно – разностный метод.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3.Метод конечных элементов.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3.Приемы тестирования вычислительных комплексов.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4. Методы решения систем линейных алгебраических уравнений.</w:t>
      </w:r>
    </w:p>
    <w:p w:rsidR="0033754B" w:rsidRPr="00E23BDD" w:rsidRDefault="0033754B" w:rsidP="0033754B">
      <w:pPr>
        <w:ind w:left="567" w:firstLine="0"/>
        <w:rPr>
          <w:bCs/>
          <w:iCs/>
        </w:rPr>
      </w:pPr>
      <w:r w:rsidRPr="00E23BDD">
        <w:rPr>
          <w:bCs/>
          <w:iCs/>
        </w:rPr>
        <w:t>5. Задание исходной информации при расчете плоских стержневых систем методом конечных элементов.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6.  Матрица жесткости плоского стержня в локальной системе координат.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7. Локальная и глобальная системы координат.</w:t>
      </w:r>
    </w:p>
    <w:p w:rsidR="0033754B" w:rsidRPr="00E23BDD" w:rsidRDefault="0033754B" w:rsidP="0033754B">
      <w:pPr>
        <w:ind w:left="567" w:firstLine="0"/>
        <w:rPr>
          <w:bCs/>
          <w:iCs/>
        </w:rPr>
      </w:pPr>
      <w:r w:rsidRPr="00E23BDD">
        <w:rPr>
          <w:bCs/>
          <w:iCs/>
        </w:rPr>
        <w:t xml:space="preserve">8. Физический смысл элементов </w:t>
      </w:r>
      <w:r w:rsidRPr="00E23BDD">
        <w:rPr>
          <w:bCs/>
          <w:iCs/>
        </w:rPr>
        <w:t>матрицы жесткости</w:t>
      </w:r>
      <w:r w:rsidRPr="00E23BDD">
        <w:rPr>
          <w:bCs/>
          <w:iCs/>
        </w:rPr>
        <w:t xml:space="preserve"> плоского стержня в локальной системе координат.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9.Матрица перехода из общей системы координат в локальную систему.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10.Матрица жесткости стержня в глобальной системе координат.</w:t>
      </w:r>
    </w:p>
    <w:p w:rsidR="0033754B" w:rsidRPr="00E23BDD" w:rsidRDefault="0033754B" w:rsidP="0033754B">
      <w:pPr>
        <w:ind w:left="567" w:firstLine="0"/>
        <w:rPr>
          <w:bCs/>
          <w:iCs/>
        </w:rPr>
      </w:pPr>
      <w:r w:rsidRPr="00E23BDD">
        <w:rPr>
          <w:bCs/>
          <w:iCs/>
        </w:rPr>
        <w:t>11.Формирование матрицы жесткости всей конструкции.</w:t>
      </w:r>
      <w:r w:rsidRPr="00E23BDD">
        <w:rPr>
          <w:bCs/>
          <w:iCs/>
        </w:rPr>
        <w:br/>
        <w:t>12.Учет граничных условий.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13.Формирование вектора нагрузок.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14.Определение вектора перемещений стержневой системе.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15.Формирование векторов перемещений каждого стержня.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16.Определение вектора усилий стержня.</w:t>
      </w:r>
    </w:p>
    <w:p w:rsidR="0033754B" w:rsidRPr="00E23BDD" w:rsidRDefault="0033754B" w:rsidP="0033754B">
      <w:pPr>
        <w:ind w:left="567" w:firstLine="0"/>
        <w:rPr>
          <w:bCs/>
          <w:iCs/>
        </w:rPr>
      </w:pPr>
      <w:r w:rsidRPr="00E23BDD">
        <w:rPr>
          <w:bCs/>
          <w:iCs/>
        </w:rPr>
        <w:t>17.Приведение знаков в результирующем векторе усилий к принятому в сопротивлении материалов.</w:t>
      </w:r>
    </w:p>
    <w:p w:rsidR="0033754B" w:rsidRPr="00E23BDD" w:rsidRDefault="0033754B" w:rsidP="0033754B">
      <w:pPr>
        <w:ind w:left="567" w:firstLine="0"/>
        <w:rPr>
          <w:bCs/>
          <w:iCs/>
        </w:rPr>
      </w:pPr>
      <w:r w:rsidRPr="00E23BDD">
        <w:rPr>
          <w:bCs/>
          <w:iCs/>
        </w:rPr>
        <w:t>19.Блок – схема программы расчета стержневых систем методом конечных элементов.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20.Матрица жесткости стержня с шарниром на конце.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21. Учет физической нелинейности при расчете конструкций.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22.Учет геометрической нелинейности при расчете конструкций.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lastRenderedPageBreak/>
        <w:t>23Методы решения нелинейных задач.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24. Матрица жесткости одномерного симплекс - элемента.</w:t>
      </w:r>
    </w:p>
    <w:p w:rsidR="0033754B" w:rsidRPr="00E23BDD" w:rsidRDefault="0033754B" w:rsidP="0033754B">
      <w:pPr>
        <w:ind w:firstLine="567"/>
        <w:rPr>
          <w:bCs/>
          <w:iCs/>
        </w:rPr>
      </w:pPr>
      <w:r w:rsidRPr="00E23BDD">
        <w:rPr>
          <w:bCs/>
          <w:iCs/>
        </w:rPr>
        <w:t>25.Методы расчета физически и геометрически нелинейных задач.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6168B0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6168B0" w:rsidRDefault="006168B0" w:rsidP="006168B0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3B6CCE">
        <w:rPr>
          <w:bCs/>
          <w:iCs/>
        </w:rPr>
        <w:t>Процедура промежуточно</w:t>
      </w:r>
      <w:r>
        <w:rPr>
          <w:bCs/>
          <w:iCs/>
        </w:rPr>
        <w:t>й аттестации</w:t>
      </w:r>
      <w:r w:rsidRPr="003B6CCE">
        <w:rPr>
          <w:bCs/>
          <w:iCs/>
        </w:rPr>
        <w:t xml:space="preserve"> проходит в соответствии с Положением о текущем контроле и промежуточной аттестации </w:t>
      </w:r>
      <w:r>
        <w:rPr>
          <w:bCs/>
          <w:iCs/>
        </w:rPr>
        <w:t xml:space="preserve">обучающихся </w:t>
      </w:r>
      <w:r w:rsidRPr="003B6CCE">
        <w:rPr>
          <w:bCs/>
          <w:iCs/>
        </w:rPr>
        <w:t>в ФГБОУ ВПО «МГСУ».</w:t>
      </w:r>
      <w:r>
        <w:rPr>
          <w:bCs/>
          <w:iCs/>
        </w:rPr>
        <w:tab/>
      </w:r>
      <w:r>
        <w:rPr>
          <w:bCs/>
          <w:iCs/>
        </w:rPr>
        <w:tab/>
        <w:t xml:space="preserve">- </w:t>
      </w:r>
      <w:r w:rsidRPr="00531CD9">
        <w:rPr>
          <w:bCs/>
          <w:iCs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>
        <w:rPr>
          <w:bCs/>
          <w:iCs/>
        </w:rPr>
        <w:t xml:space="preserve">- </w:t>
      </w:r>
      <w:r w:rsidRPr="00531CD9">
        <w:rPr>
          <w:bCs/>
          <w:iCs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>
        <w:rPr>
          <w:bCs/>
          <w:iCs/>
        </w:rPr>
        <w:t xml:space="preserve">- </w:t>
      </w:r>
      <w:r w:rsidRPr="00531CD9">
        <w:rPr>
          <w:bCs/>
          <w:iCs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>
        <w:rPr>
          <w:bCs/>
          <w:iCs/>
        </w:rPr>
        <w:t xml:space="preserve"> </w:t>
      </w:r>
      <w:r w:rsidRPr="00531CD9">
        <w:rPr>
          <w:bCs/>
          <w:iCs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Время ответа – не более 15 минут.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>
        <w:rPr>
          <w:bCs/>
          <w:iCs/>
        </w:rPr>
        <w:t xml:space="preserve"> </w:t>
      </w:r>
      <w:r w:rsidRPr="00531CD9">
        <w:rPr>
          <w:bCs/>
          <w:iCs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>
        <w:rPr>
          <w:bCs/>
          <w:iCs/>
        </w:rPr>
        <w:t xml:space="preserve"> </w:t>
      </w:r>
      <w:r w:rsidRPr="00531CD9">
        <w:rPr>
          <w:bCs/>
          <w:iCs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-</w:t>
      </w:r>
      <w:r>
        <w:rPr>
          <w:bCs/>
          <w:iCs/>
        </w:rPr>
        <w:t xml:space="preserve"> </w:t>
      </w:r>
      <w:r w:rsidRPr="00531CD9">
        <w:rPr>
          <w:bCs/>
          <w:iCs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1B6DD8" w:rsidRPr="00531CD9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>
        <w:rPr>
          <w:bCs/>
          <w:iCs/>
        </w:rPr>
        <w:t xml:space="preserve">- </w:t>
      </w:r>
      <w:r w:rsidRPr="00531CD9">
        <w:rPr>
          <w:bCs/>
          <w:iCs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1B6DD8" w:rsidRPr="001B6DD8" w:rsidRDefault="001B6DD8" w:rsidP="001B6DD8">
      <w:pPr>
        <w:autoSpaceDE w:val="0"/>
        <w:autoSpaceDN w:val="0"/>
        <w:adjustRightInd w:val="0"/>
        <w:contextualSpacing/>
        <w:rPr>
          <w:bCs/>
          <w:iCs/>
        </w:rPr>
      </w:pPr>
      <w:r w:rsidRPr="00531CD9">
        <w:rPr>
          <w:bCs/>
          <w:iCs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6168B0" w:rsidRPr="006168B0" w:rsidRDefault="006168B0" w:rsidP="006168B0">
      <w:pPr>
        <w:autoSpaceDE w:val="0"/>
        <w:autoSpaceDN w:val="0"/>
        <w:adjustRightInd w:val="0"/>
        <w:contextualSpacing/>
        <w:rPr>
          <w:rFonts w:eastAsia="Times New Roman"/>
          <w:bCs/>
          <w:i/>
          <w:iCs/>
          <w:color w:val="1F497D" w:themeColor="text2"/>
          <w:szCs w:val="24"/>
        </w:rPr>
      </w:pPr>
    </w:p>
    <w:p w:rsidR="006168B0" w:rsidRPr="006168B0" w:rsidRDefault="006168B0" w:rsidP="00BC5A8B">
      <w:pPr>
        <w:rPr>
          <w:szCs w:val="24"/>
        </w:rPr>
      </w:pPr>
      <w:r w:rsidRPr="006168B0">
        <w:rPr>
          <w:szCs w:val="24"/>
        </w:rPr>
        <w:t>Порядок подготовки и проведения промежуточной аттестации в форме защиты курсового проекта /курсовой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946"/>
      </w:tblGrid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Методика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Ответственный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 xml:space="preserve">Выдача задания </w:t>
            </w:r>
            <w:r w:rsidR="00C66647" w:rsidRPr="00BC5A8B">
              <w:rPr>
                <w:rFonts w:eastAsia="Times New Roman"/>
                <w:bCs/>
                <w:sz w:val="22"/>
                <w:lang w:eastAsia="ru-RU"/>
              </w:rPr>
              <w:t xml:space="preserve">на </w:t>
            </w:r>
            <w:r w:rsidR="006168B0" w:rsidRPr="00BC5A8B">
              <w:rPr>
                <w:rFonts w:eastAsia="Times New Roman"/>
                <w:bCs/>
                <w:sz w:val="22"/>
                <w:lang w:eastAsia="ru-RU"/>
              </w:rPr>
              <w:t>разработку курсового проекта (курсовой работы)</w:t>
            </w:r>
          </w:p>
        </w:tc>
        <w:tc>
          <w:tcPr>
            <w:tcW w:w="1748" w:type="dxa"/>
          </w:tcPr>
          <w:p w:rsidR="00C66647" w:rsidRPr="00BC5A8B" w:rsidRDefault="00C66647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93337D" w:rsidRPr="00BC5A8B">
              <w:rPr>
                <w:rFonts w:eastAsia="Times New Roman"/>
                <w:bCs/>
                <w:sz w:val="22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практическом занятии</w:t>
            </w:r>
            <w:r w:rsidR="00C66647" w:rsidRPr="00BC5A8B">
              <w:rPr>
                <w:rFonts w:eastAsia="Times New Roman"/>
                <w:bCs/>
                <w:sz w:val="22"/>
                <w:lang w:eastAsia="ru-RU"/>
              </w:rPr>
              <w:t>, по интернет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93337D" w:rsidRPr="00BC5A8B" w:rsidRDefault="00C66647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2-6</w:t>
            </w:r>
            <w:r w:rsidR="0093337D" w:rsidRPr="00BC5A8B">
              <w:rPr>
                <w:rFonts w:eastAsia="Times New Roman"/>
                <w:bCs/>
                <w:sz w:val="22"/>
                <w:lang w:eastAsia="ru-RU"/>
              </w:rPr>
              <w:t xml:space="preserve"> неделя </w:t>
            </w:r>
            <w:r w:rsidR="0093337D"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>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 xml:space="preserve">На практических </w:t>
            </w:r>
            <w:r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>занятиях, через интернет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 xml:space="preserve">Ведущий преподаватель, </w:t>
            </w:r>
            <w:r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>обучающийся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lastRenderedPageBreak/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Дома, в учебном классе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групповых консультациях.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Вне занятий, на консультации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Pr="00BC5A8B" w:rsidRDefault="002F6527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основе презентации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Pr="00BC5A8B" w:rsidRDefault="00C66647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</w:t>
            </w:r>
            <w:r w:rsidR="0093337D" w:rsidRPr="00BC5A8B">
              <w:rPr>
                <w:rFonts w:eastAsia="Times New Roman"/>
                <w:bCs/>
                <w:sz w:val="22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946" w:type="dxa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комиссия</w:t>
            </w:r>
          </w:p>
        </w:tc>
      </w:tr>
      <w:tr w:rsidR="0093337D" w:rsidRPr="00BC5A8B" w:rsidTr="006168B0">
        <w:tc>
          <w:tcPr>
            <w:tcW w:w="2613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Pr="00BC5A8B" w:rsidRDefault="0093337D" w:rsidP="006168B0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946" w:type="dxa"/>
          </w:tcPr>
          <w:p w:rsidR="0093337D" w:rsidRPr="00BC5A8B" w:rsidRDefault="0093337D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6168B0" w:rsidRPr="006168B0" w:rsidRDefault="006168B0" w:rsidP="006168B0">
      <w:pPr>
        <w:ind w:firstLine="0"/>
        <w:rPr>
          <w:szCs w:val="24"/>
        </w:rPr>
      </w:pPr>
      <w:r w:rsidRPr="006168B0">
        <w:rPr>
          <w:szCs w:val="24"/>
        </w:rPr>
        <w:t xml:space="preserve">Порядок подготовки и проведения промежуточной аттестации в форме </w:t>
      </w:r>
      <w:r>
        <w:rPr>
          <w:szCs w:val="24"/>
        </w:rPr>
        <w:t>экзамена/зачёта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946"/>
      </w:tblGrid>
      <w:tr w:rsidR="006168B0" w:rsidRPr="00BC5A8B" w:rsidTr="00242FAB">
        <w:tc>
          <w:tcPr>
            <w:tcW w:w="2613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Методика</w:t>
            </w:r>
          </w:p>
        </w:tc>
        <w:tc>
          <w:tcPr>
            <w:tcW w:w="2946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Ответственный</w:t>
            </w:r>
          </w:p>
        </w:tc>
      </w:tr>
      <w:tr w:rsidR="006168B0" w:rsidRPr="00BC5A8B" w:rsidTr="00242FAB">
        <w:tc>
          <w:tcPr>
            <w:tcW w:w="2613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Выдача вопросов к промежуточной аттестации</w:t>
            </w:r>
          </w:p>
        </w:tc>
        <w:tc>
          <w:tcPr>
            <w:tcW w:w="1748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1 неделя семестра</w:t>
            </w:r>
          </w:p>
        </w:tc>
        <w:tc>
          <w:tcPr>
            <w:tcW w:w="2015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лекциях,</w:t>
            </w:r>
          </w:p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по интернет и др.</w:t>
            </w:r>
          </w:p>
        </w:tc>
        <w:tc>
          <w:tcPr>
            <w:tcW w:w="2946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6168B0" w:rsidRPr="00BC5A8B" w:rsidTr="00242FAB">
        <w:tc>
          <w:tcPr>
            <w:tcW w:w="2613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6168B0" w:rsidRPr="00BC5A8B" w:rsidRDefault="006168B0" w:rsidP="00242FAB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групповой консультации</w:t>
            </w:r>
          </w:p>
        </w:tc>
        <w:tc>
          <w:tcPr>
            <w:tcW w:w="2946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</w:t>
            </w:r>
          </w:p>
        </w:tc>
      </w:tr>
      <w:tr w:rsidR="006168B0" w:rsidRPr="00BC5A8B" w:rsidTr="00242FAB">
        <w:tc>
          <w:tcPr>
            <w:tcW w:w="2613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6168B0" w:rsidRPr="00BC5A8B" w:rsidRDefault="006168B0" w:rsidP="00242FAB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946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комиссия</w:t>
            </w:r>
          </w:p>
        </w:tc>
      </w:tr>
      <w:tr w:rsidR="006168B0" w:rsidRPr="00BC5A8B" w:rsidTr="00242FAB">
        <w:tc>
          <w:tcPr>
            <w:tcW w:w="2613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6168B0" w:rsidRPr="00BC5A8B" w:rsidRDefault="006168B0" w:rsidP="00242FAB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 соответствии с критериями</w:t>
            </w:r>
          </w:p>
        </w:tc>
        <w:tc>
          <w:tcPr>
            <w:tcW w:w="2946" w:type="dxa"/>
          </w:tcPr>
          <w:p w:rsidR="006168B0" w:rsidRPr="00BC5A8B" w:rsidRDefault="006168B0" w:rsidP="00242FA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C5A8B">
              <w:rPr>
                <w:rFonts w:eastAsia="Times New Roman"/>
                <w:bCs/>
                <w:sz w:val="22"/>
                <w:lang w:eastAsia="ru-RU"/>
              </w:rPr>
              <w:t>Ведущий преподаватель, комиссия</w:t>
            </w:r>
          </w:p>
        </w:tc>
      </w:tr>
    </w:tbl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A8B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lastRenderedPageBreak/>
        <w:t>систему и критерии оценивания по каждому виду текущего контроля успеваемости</w:t>
      </w:r>
    </w:p>
    <w:p w:rsidR="00813CAB" w:rsidRPr="00BC5A8B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1B6DD8">
      <w:pPr>
        <w:spacing w:after="10"/>
        <w:ind w:firstLine="0"/>
        <w:rPr>
          <w:i/>
        </w:rPr>
      </w:pPr>
    </w:p>
    <w:p w:rsidR="00A81F77" w:rsidRPr="00BC5A8B" w:rsidRDefault="00A81F77" w:rsidP="00A81F77">
      <w:pPr>
        <w:spacing w:after="10"/>
      </w:pPr>
      <w:r w:rsidRPr="00BC5A8B">
        <w:t xml:space="preserve">Для оценивания выполнения </w:t>
      </w:r>
      <w:r w:rsidRPr="00BC5A8B">
        <w:rPr>
          <w:u w:val="single"/>
        </w:rPr>
        <w:t>контрольных работ</w:t>
      </w:r>
      <w:r w:rsidRPr="00BC5A8B">
        <w:t xml:space="preserve"> возможно использовать следующие критерии оценивания: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  <w:rPr>
                <w:sz w:val="22"/>
              </w:rPr>
            </w:pPr>
            <w:r w:rsidRPr="00A81F77">
              <w:rPr>
                <w:sz w:val="22"/>
              </w:rPr>
              <w:t xml:space="preserve"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proofErr w:type="gramStart"/>
            <w:r w:rsidRPr="00A81F77">
              <w:rPr>
                <w:sz w:val="22"/>
              </w:rPr>
              <w:t>профессиональные  понятия</w:t>
            </w:r>
            <w:proofErr w:type="gramEnd"/>
            <w:r w:rsidRPr="00A81F77">
              <w:rPr>
                <w:sz w:val="22"/>
              </w:rPr>
              <w:t>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  <w:rPr>
                <w:sz w:val="22"/>
              </w:rPr>
            </w:pPr>
            <w:r w:rsidRPr="00A81F77">
              <w:rPr>
                <w:sz w:val="22"/>
              </w:rPr>
              <w:t xml:space="preserve">Обучающийся в основном решил учебно-профессиональную задачу, допустил несущественные ошибки, слабо аргументировал свое решение, используя в основном </w:t>
            </w:r>
            <w:proofErr w:type="gramStart"/>
            <w:r w:rsidRPr="00A81F77">
              <w:rPr>
                <w:sz w:val="22"/>
              </w:rPr>
              <w:t>профессиональные  понятия</w:t>
            </w:r>
            <w:proofErr w:type="gramEnd"/>
            <w:r w:rsidRPr="00A81F77">
              <w:rPr>
                <w:sz w:val="22"/>
              </w:rPr>
              <w:t>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  <w:sz w:val="22"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  <w:rPr>
                <w:sz w:val="22"/>
              </w:rPr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5547E" w:rsidRDefault="00A5547E" w:rsidP="001B6DD8">
      <w:pPr>
        <w:spacing w:after="10"/>
        <w:ind w:firstLine="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BC5A8B" w:rsidRDefault="0093337D" w:rsidP="00BC5A8B">
      <w:pPr>
        <w:rPr>
          <w:i/>
          <w:color w:val="0070C0"/>
          <w:szCs w:val="24"/>
        </w:rPr>
      </w:pPr>
      <w:r w:rsidRPr="00BC5A8B">
        <w:rPr>
          <w:i/>
          <w:color w:val="0070C0"/>
          <w:szCs w:val="24"/>
        </w:rPr>
        <w:t>Описать процедуру по предложенной схеме, выбрав необходимые действия для каждого вида текущего контроля (можно без таблицы):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835"/>
        <w:gridCol w:w="2681"/>
      </w:tblGrid>
      <w:tr w:rsidR="0093337D" w:rsidRPr="00BC5A8B" w:rsidTr="00BC5A8B">
        <w:trPr>
          <w:trHeight w:val="535"/>
        </w:trPr>
        <w:tc>
          <w:tcPr>
            <w:tcW w:w="2376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2-6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Сдача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7 неделя семестра</w:t>
            </w:r>
          </w:p>
        </w:tc>
        <w:tc>
          <w:tcPr>
            <w:tcW w:w="2835" w:type="dxa"/>
            <w:vAlign w:val="center"/>
          </w:tcPr>
          <w:p w:rsidR="00AE3E8E" w:rsidRDefault="00C6664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Опрос, тестирование,</w:t>
            </w:r>
          </w:p>
          <w:p w:rsidR="0093337D" w:rsidRPr="00BC5A8B" w:rsidRDefault="00AE3E8E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на групповых консультациях и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Проверка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8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Вне занятий, на консультации и др.</w:t>
            </w:r>
          </w:p>
          <w:p w:rsidR="002F6527" w:rsidRPr="00BC5A8B" w:rsidRDefault="002F652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основе тестирующей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Ведущий преподаватель, ассистент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>преподавателя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lastRenderedPageBreak/>
              <w:t>Защита выполненного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9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защите и др.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комиссия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  <w:r>
        <w:rPr>
          <w:rFonts w:cs="+mn-cs"/>
          <w:b/>
          <w:color w:val="000000"/>
          <w:kern w:val="24"/>
        </w:rPr>
        <w:br w:type="page"/>
      </w: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lastRenderedPageBreak/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  <w:r w:rsidR="00306136">
        <w:rPr>
          <w:rFonts w:cs="+mn-cs"/>
          <w:color w:val="000000"/>
          <w:kern w:val="24"/>
        </w:rPr>
        <w:t xml:space="preserve"> 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color w:val="0070C0"/>
                <w:kern w:val="24"/>
              </w:rPr>
            </w:pPr>
            <w:r w:rsidRPr="00BC5A8B">
              <w:rPr>
                <w:rFonts w:cs="+mn-cs"/>
                <w:i/>
                <w:color w:val="0070C0"/>
                <w:kern w:val="24"/>
              </w:rPr>
              <w:t>Экзаменационные билеты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color w:val="0070C0"/>
                <w:kern w:val="24"/>
              </w:rPr>
            </w:pPr>
            <w:r w:rsidRPr="00BC5A8B">
              <w:rPr>
                <w:i/>
                <w:color w:val="0070C0"/>
              </w:rPr>
              <w:t>Бланк для оценки ответа обучающегося экзаменатором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color w:val="0070C0"/>
                <w:kern w:val="24"/>
              </w:rPr>
            </w:pPr>
            <w:r w:rsidRPr="00BC5A8B">
              <w:rPr>
                <w:rFonts w:cs="+mn-cs"/>
                <w:i/>
                <w:color w:val="0070C0"/>
                <w:kern w:val="24"/>
              </w:rPr>
              <w:t>Варианты тем на курсовой проект/курсовую работу.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/>
                <w:iCs/>
                <w:color w:val="0070C0"/>
                <w:szCs w:val="24"/>
              </w:rPr>
            </w:pPr>
            <w:r w:rsidRPr="00BC5A8B">
              <w:rPr>
                <w:rFonts w:eastAsia="Times New Roman"/>
                <w:bCs/>
                <w:i/>
                <w:iCs/>
                <w:color w:val="0070C0"/>
                <w:szCs w:val="24"/>
              </w:rPr>
              <w:t>Задание на выполнение курсового проекта/работы.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/>
                <w:iCs/>
                <w:color w:val="0070C0"/>
                <w:szCs w:val="24"/>
              </w:rPr>
            </w:pPr>
            <w:r w:rsidRPr="00BC5A8B">
              <w:rPr>
                <w:rFonts w:eastAsia="Times New Roman"/>
                <w:bCs/>
                <w:i/>
                <w:iCs/>
                <w:color w:val="0070C0"/>
                <w:szCs w:val="24"/>
              </w:rPr>
              <w:t>Оценочный лист при защите курсового проекта/работы.</w:t>
            </w:r>
          </w:p>
        </w:tc>
      </w:tr>
      <w:tr w:rsidR="00BC5A8B" w:rsidTr="00242FAB">
        <w:tc>
          <w:tcPr>
            <w:tcW w:w="1809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</w:p>
        </w:tc>
        <w:tc>
          <w:tcPr>
            <w:tcW w:w="7405" w:type="dxa"/>
          </w:tcPr>
          <w:p w:rsidR="00BC5A8B" w:rsidRPr="00BC5A8B" w:rsidRDefault="00BC5A8B" w:rsidP="00BC5A8B">
            <w:pPr>
              <w:pStyle w:val="ac"/>
              <w:spacing w:after="0"/>
              <w:jc w:val="both"/>
              <w:rPr>
                <w:rFonts w:cs="+mn-cs"/>
                <w:i/>
                <w:color w:val="0070C0"/>
                <w:kern w:val="24"/>
              </w:rPr>
            </w:pPr>
            <w:r w:rsidRPr="00BC5A8B">
              <w:rPr>
                <w:rFonts w:cs="+mn-cs"/>
                <w:i/>
                <w:color w:val="0070C0"/>
                <w:kern w:val="24"/>
              </w:rPr>
              <w:t>Варианты задач для домашней (контрольной) работы.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bookmarkStart w:id="0" w:name="_GoBack"/>
      <w:bookmarkEnd w:id="0"/>
    </w:p>
    <w:p w:rsidR="00AE3E8E" w:rsidRDefault="00AE3E8E">
      <w:pPr>
        <w:spacing w:after="200" w:line="276" w:lineRule="auto"/>
        <w:ind w:firstLine="0"/>
        <w:jc w:val="left"/>
        <w:rPr>
          <w:b/>
          <w:color w:val="0070C0"/>
        </w:rPr>
      </w:pPr>
      <w:r>
        <w:rPr>
          <w:b/>
          <w:color w:val="0070C0"/>
        </w:rPr>
        <w:br w:type="page"/>
      </w:r>
    </w:p>
    <w:p w:rsidR="00AE3E8E" w:rsidRPr="00242FAB" w:rsidRDefault="00AE3E8E" w:rsidP="00AE3E8E">
      <w:pPr>
        <w:spacing w:after="12"/>
        <w:ind w:left="1413" w:right="1474" w:hanging="1413"/>
        <w:rPr>
          <w:b/>
          <w:color w:val="0070C0"/>
        </w:rPr>
      </w:pPr>
      <w:r>
        <w:rPr>
          <w:b/>
          <w:color w:val="0070C0"/>
        </w:rPr>
        <w:lastRenderedPageBreak/>
        <w:t>Пример</w:t>
      </w:r>
      <w:r w:rsidRPr="00242FAB">
        <w:rPr>
          <w:b/>
          <w:color w:val="0070C0"/>
        </w:rPr>
        <w:t>:</w:t>
      </w:r>
    </w:p>
    <w:p w:rsidR="00306136" w:rsidRPr="00306136" w:rsidRDefault="00306136" w:rsidP="00AE3E8E">
      <w:pPr>
        <w:spacing w:after="12"/>
        <w:ind w:left="1413" w:right="-1" w:hanging="1413"/>
        <w:jc w:val="center"/>
        <w:rPr>
          <w:color w:val="0070C0"/>
        </w:rPr>
      </w:pPr>
      <w:r w:rsidRPr="00306136">
        <w:rPr>
          <w:b/>
          <w:color w:val="0070C0"/>
        </w:rPr>
        <w:t xml:space="preserve">ОЦЕНОЧНЫЙ ЛИСТ </w:t>
      </w:r>
    </w:p>
    <w:p w:rsidR="00306136" w:rsidRPr="00242FAB" w:rsidRDefault="00306136" w:rsidP="00AE3E8E">
      <w:pPr>
        <w:spacing w:after="12"/>
        <w:ind w:right="-1" w:firstLine="0"/>
        <w:jc w:val="center"/>
        <w:rPr>
          <w:b/>
          <w:color w:val="0070C0"/>
        </w:rPr>
      </w:pPr>
      <w:r w:rsidRPr="00306136">
        <w:rPr>
          <w:b/>
          <w:color w:val="0070C0"/>
        </w:rPr>
        <w:t>защиты курсового проекта/курсовой работы</w:t>
      </w:r>
    </w:p>
    <w:p w:rsidR="00AE3E8E" w:rsidRPr="00242FAB" w:rsidRDefault="00AE3E8E" w:rsidP="00AE3E8E">
      <w:pPr>
        <w:spacing w:after="12"/>
        <w:ind w:right="1478" w:firstLine="0"/>
        <w:jc w:val="center"/>
        <w:rPr>
          <w:color w:val="0070C0"/>
        </w:rPr>
      </w:pPr>
    </w:p>
    <w:p w:rsidR="00306136" w:rsidRPr="00306136" w:rsidRDefault="00306136" w:rsidP="00306136">
      <w:pPr>
        <w:pStyle w:val="4"/>
        <w:spacing w:after="157" w:line="240" w:lineRule="auto"/>
        <w:ind w:left="10"/>
        <w:rPr>
          <w:color w:val="0070C0"/>
        </w:rPr>
      </w:pPr>
      <w:r w:rsidRPr="00306136">
        <w:rPr>
          <w:color w:val="0070C0"/>
        </w:rPr>
        <w:t xml:space="preserve">ФИО _______________________________________ Группа____________   </w:t>
      </w:r>
    </w:p>
    <w:p w:rsidR="00306136" w:rsidRPr="00306136" w:rsidRDefault="00306136" w:rsidP="00306136">
      <w:pPr>
        <w:pStyle w:val="4"/>
        <w:spacing w:after="157" w:line="240" w:lineRule="auto"/>
        <w:ind w:left="10"/>
        <w:rPr>
          <w:color w:val="0070C0"/>
        </w:rPr>
      </w:pPr>
      <w:r w:rsidRPr="00306136">
        <w:rPr>
          <w:color w:val="0070C0"/>
        </w:rPr>
        <w:t xml:space="preserve">ФИО Преподавателя_______________________________ </w:t>
      </w:r>
    </w:p>
    <w:p w:rsidR="00306136" w:rsidRPr="00306136" w:rsidRDefault="00AE3E8E" w:rsidP="00306136">
      <w:pPr>
        <w:spacing w:after="3"/>
        <w:ind w:left="-5" w:right="59"/>
        <w:rPr>
          <w:color w:val="0070C0"/>
        </w:rPr>
      </w:pPr>
      <w:r>
        <w:rPr>
          <w:color w:val="0070C0"/>
        </w:rPr>
        <w:t xml:space="preserve">Дата            </w:t>
      </w:r>
      <w:r w:rsidR="00306136" w:rsidRPr="00306136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="00306136" w:rsidRPr="00306136">
        <w:rPr>
          <w:color w:val="0070C0"/>
        </w:rPr>
        <w:t>__</w:t>
      </w:r>
      <w:r>
        <w:rPr>
          <w:color w:val="0070C0"/>
        </w:rPr>
        <w:t>_</w:t>
      </w:r>
      <w:r w:rsidR="00306136" w:rsidRPr="00306136">
        <w:rPr>
          <w:color w:val="0070C0"/>
        </w:rPr>
        <w:t xml:space="preserve">_______________________  </w:t>
      </w:r>
    </w:p>
    <w:p w:rsidR="00306136" w:rsidRDefault="00306136" w:rsidP="00306136">
      <w:pPr>
        <w:spacing w:after="3"/>
        <w:ind w:left="-5" w:right="59"/>
        <w:rPr>
          <w:color w:val="0070C0"/>
        </w:rPr>
      </w:pPr>
      <w:r w:rsidRPr="00306136">
        <w:rPr>
          <w:color w:val="0070C0"/>
        </w:rPr>
        <w:t xml:space="preserve">Дисциплина __________________________ </w:t>
      </w:r>
    </w:p>
    <w:p w:rsidR="00AE3E8E" w:rsidRPr="00306136" w:rsidRDefault="00AE3E8E" w:rsidP="00306136">
      <w:pPr>
        <w:spacing w:after="3"/>
        <w:ind w:left="-5" w:right="59"/>
        <w:rPr>
          <w:color w:val="0070C0"/>
        </w:rPr>
      </w:pPr>
    </w:p>
    <w:tbl>
      <w:tblPr>
        <w:tblStyle w:val="TableGrid"/>
        <w:tblW w:w="9611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226"/>
        <w:gridCol w:w="1457"/>
      </w:tblGrid>
      <w:tr w:rsidR="00306136" w:rsidRPr="00306136" w:rsidTr="00AE3E8E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Наименование показателя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Отметка </w:t>
            </w:r>
          </w:p>
        </w:tc>
      </w:tr>
      <w:tr w:rsidR="00306136" w:rsidRPr="00306136" w:rsidTr="00AE3E8E">
        <w:trPr>
          <w:trHeight w:val="310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I. КАЧЕСТВО РАБОТЫ/ ПРОЕКТА </w:t>
            </w:r>
          </w:p>
        </w:tc>
      </w:tr>
      <w:tr w:rsidR="00306136" w:rsidRPr="00306136" w:rsidTr="00AE3E8E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rPr>
                <w:color w:val="0070C0"/>
              </w:rPr>
            </w:pPr>
            <w:r w:rsidRPr="00306136">
              <w:rPr>
                <w:color w:val="0070C0"/>
              </w:rPr>
              <w:t xml:space="preserve">1 . Соответствие содержания работы заданию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2. Грамотность изложения и качество оформления работы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4. Обоснованность и доказательность выводов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4"/>
        </w:trPr>
        <w:tc>
          <w:tcPr>
            <w:tcW w:w="8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286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II. КАЧЕСТВО ДОКЛАДА </w:t>
            </w:r>
          </w:p>
        </w:tc>
      </w:tr>
      <w:tr w:rsidR="00306136" w:rsidRPr="00306136" w:rsidTr="00AE3E8E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1 . Соответствие содержания доклада содержанию работы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2. Выделение основной мысли работы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3. Качество изложения материала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2"/>
        </w:trPr>
        <w:tc>
          <w:tcPr>
            <w:tcW w:w="8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310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III. ОТВЕТЫ НА ДОПОЛНИТЕЛЬНЫЕ ВОПРОСЫ ПО СОДЕРЖАНИЮ РАБОТЫ </w:t>
            </w:r>
          </w:p>
        </w:tc>
      </w:tr>
      <w:tr w:rsidR="00306136" w:rsidRPr="00306136" w:rsidTr="00AE3E8E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Вопрос 1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</w:tr>
      <w:tr w:rsidR="00306136" w:rsidRPr="00306136" w:rsidTr="00AE3E8E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Вопрос 2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</w:tr>
      <w:tr w:rsidR="00306136" w:rsidRPr="00306136" w:rsidTr="00AE3E8E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Вопрос 3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06136" w:rsidRDefault="00306136" w:rsidP="00306136">
            <w:pPr>
              <w:spacing w:after="160"/>
              <w:ind w:firstLine="0"/>
              <w:jc w:val="left"/>
              <w:rPr>
                <w:color w:val="0070C0"/>
              </w:rPr>
            </w:pPr>
          </w:p>
        </w:tc>
      </w:tr>
      <w:tr w:rsidR="00306136" w:rsidRPr="00306136" w:rsidTr="00AE3E8E">
        <w:trPr>
          <w:trHeight w:val="562"/>
        </w:trPr>
        <w:tc>
          <w:tcPr>
            <w:tcW w:w="8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  <w:tr w:rsidR="00306136" w:rsidRPr="00306136" w:rsidTr="00AE3E8E">
        <w:trPr>
          <w:trHeight w:val="562"/>
        </w:trPr>
        <w:tc>
          <w:tcPr>
            <w:tcW w:w="8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  <w:p w:rsidR="00306136" w:rsidRPr="00306136" w:rsidRDefault="00306136" w:rsidP="00306136">
            <w:pPr>
              <w:ind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 </w:t>
            </w:r>
          </w:p>
        </w:tc>
      </w:tr>
    </w:tbl>
    <w:p w:rsidR="00306136" w:rsidRPr="00306136" w:rsidRDefault="00306136" w:rsidP="00306136">
      <w:pPr>
        <w:ind w:firstLine="0"/>
        <w:jc w:val="left"/>
        <w:rPr>
          <w:color w:val="0070C0"/>
        </w:rPr>
      </w:pPr>
      <w:r w:rsidRPr="00306136">
        <w:rPr>
          <w:color w:val="0070C0"/>
        </w:rPr>
        <w:t xml:space="preserve"> </w:t>
      </w:r>
    </w:p>
    <w:p w:rsidR="00306136" w:rsidRPr="00306136" w:rsidRDefault="00306136" w:rsidP="00306136">
      <w:pPr>
        <w:spacing w:after="3"/>
        <w:ind w:right="59" w:firstLine="0"/>
        <w:rPr>
          <w:color w:val="0070C0"/>
        </w:rPr>
      </w:pPr>
      <w:r w:rsidRPr="00306136">
        <w:rPr>
          <w:color w:val="0070C0"/>
        </w:rPr>
        <w:t xml:space="preserve">Общий комментарий </w:t>
      </w:r>
    </w:p>
    <w:p w:rsidR="00306136" w:rsidRPr="00306136" w:rsidRDefault="00306136" w:rsidP="00306136">
      <w:pPr>
        <w:spacing w:after="3"/>
        <w:ind w:left="-5" w:right="59" w:firstLine="0"/>
        <w:rPr>
          <w:color w:val="0070C0"/>
        </w:rPr>
      </w:pPr>
      <w:r w:rsidRPr="00306136">
        <w:rPr>
          <w:color w:val="0070C0"/>
        </w:rPr>
        <w:t xml:space="preserve">___________________________________________________________________________ </w:t>
      </w:r>
    </w:p>
    <w:p w:rsidR="00306136" w:rsidRDefault="00306136" w:rsidP="00306136">
      <w:pPr>
        <w:autoSpaceDE w:val="0"/>
        <w:autoSpaceDN w:val="0"/>
        <w:adjustRightInd w:val="0"/>
        <w:rPr>
          <w:color w:val="0070C0"/>
        </w:rPr>
      </w:pPr>
      <w:r w:rsidRPr="00306136">
        <w:rPr>
          <w:color w:val="0070C0"/>
        </w:rPr>
        <w:t>Рекомендации _____________________________________________________________________________</w:t>
      </w:r>
    </w:p>
    <w:p w:rsidR="00306136" w:rsidRPr="00AE3E8E" w:rsidRDefault="00306136" w:rsidP="00AE3E8E">
      <w:pPr>
        <w:pStyle w:val="ac"/>
        <w:spacing w:before="0" w:beforeAutospacing="0" w:after="0" w:afterAutospacing="0"/>
        <w:jc w:val="center"/>
        <w:rPr>
          <w:rFonts w:cs="+mn-cs"/>
          <w:color w:val="0070C0"/>
          <w:kern w:val="24"/>
        </w:rPr>
      </w:pPr>
      <w:r w:rsidRPr="00AE3E8E">
        <w:rPr>
          <w:color w:val="0070C0"/>
        </w:rPr>
        <w:lastRenderedPageBreak/>
        <w:t>Примерный бланк для оценки ответа обучающегося экзаменатором</w:t>
      </w:r>
    </w:p>
    <w:p w:rsidR="00306136" w:rsidRPr="00306136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color w:val="0070C0"/>
          <w:kern w:val="24"/>
        </w:rPr>
      </w:pPr>
    </w:p>
    <w:tbl>
      <w:tblPr>
        <w:tblStyle w:val="TableGrid"/>
        <w:tblW w:w="962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735"/>
        <w:gridCol w:w="651"/>
        <w:gridCol w:w="650"/>
        <w:gridCol w:w="814"/>
        <w:gridCol w:w="775"/>
      </w:tblGrid>
      <w:tr w:rsidR="00AE3E8E" w:rsidRPr="00306136" w:rsidTr="00AE3E8E">
        <w:trPr>
          <w:cantSplit/>
          <w:trHeight w:val="1604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E3E8E" w:rsidRDefault="00306136" w:rsidP="00FD50A0">
            <w:pPr>
              <w:spacing w:line="259" w:lineRule="auto"/>
              <w:ind w:right="49" w:firstLine="0"/>
              <w:jc w:val="center"/>
              <w:rPr>
                <w:color w:val="0070C0"/>
              </w:rPr>
            </w:pPr>
            <w:r w:rsidRPr="00AE3E8E">
              <w:rPr>
                <w:color w:val="0070C0"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6136" w:rsidRPr="00AE3E8E" w:rsidRDefault="00AE3E8E" w:rsidP="00AE3E8E">
            <w:pPr>
              <w:spacing w:line="259" w:lineRule="auto"/>
              <w:ind w:left="89" w:right="113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Отлично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06136" w:rsidRPr="00306136" w:rsidRDefault="00AE3E8E" w:rsidP="00AE3E8E">
            <w:pPr>
              <w:spacing w:line="259" w:lineRule="auto"/>
              <w:ind w:left="89" w:right="113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Хорошо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6136" w:rsidRPr="00306136" w:rsidRDefault="00AE3E8E" w:rsidP="00AE3E8E">
            <w:pPr>
              <w:spacing w:line="259" w:lineRule="auto"/>
              <w:ind w:left="76" w:right="113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Удовлетворительно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6136" w:rsidRPr="00306136" w:rsidRDefault="00AE3E8E" w:rsidP="00AE3E8E">
            <w:pPr>
              <w:spacing w:line="259" w:lineRule="auto"/>
              <w:ind w:left="57" w:right="113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Неудовлетворительно</w:t>
            </w:r>
          </w:p>
        </w:tc>
      </w:tr>
      <w:tr w:rsidR="00AE3E8E" w:rsidRPr="00306136" w:rsidTr="00AE3E8E">
        <w:trPr>
          <w:trHeight w:val="286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286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288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286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288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306136">
              <w:rPr>
                <w:color w:val="0070C0"/>
              </w:rPr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376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right="49" w:firstLine="0"/>
              <w:rPr>
                <w:color w:val="0070C0"/>
              </w:rPr>
            </w:pPr>
            <w:r w:rsidRPr="00306136">
              <w:rPr>
                <w:color w:val="0070C0"/>
              </w:rPr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306136" w:rsidTr="00AE3E8E">
        <w:trPr>
          <w:trHeight w:val="562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FD50A0">
            <w:pPr>
              <w:spacing w:line="259" w:lineRule="auto"/>
              <w:ind w:left="2" w:firstLine="0"/>
              <w:rPr>
                <w:color w:val="0070C0"/>
              </w:rPr>
            </w:pPr>
            <w:r w:rsidRPr="00306136">
              <w:rPr>
                <w:color w:val="0070C0"/>
              </w:rPr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06136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  <w:tr w:rsidR="00AE3E8E" w:rsidRPr="00AE3E8E" w:rsidTr="00AE3E8E">
        <w:trPr>
          <w:trHeight w:val="286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E3E8E" w:rsidRDefault="00306136" w:rsidP="00FD50A0">
            <w:pPr>
              <w:spacing w:line="259" w:lineRule="auto"/>
              <w:ind w:left="2" w:firstLine="0"/>
              <w:jc w:val="left"/>
              <w:rPr>
                <w:color w:val="0070C0"/>
              </w:rPr>
            </w:pPr>
            <w:r w:rsidRPr="00AE3E8E">
              <w:rPr>
                <w:color w:val="0070C0"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E3E8E" w:rsidRDefault="00306136" w:rsidP="00AE3E8E">
            <w:pPr>
              <w:spacing w:line="259" w:lineRule="auto"/>
              <w:ind w:firstLine="0"/>
              <w:jc w:val="center"/>
              <w:rPr>
                <w:color w:val="007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E3E8E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E3E8E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E3E8E" w:rsidRDefault="00306136" w:rsidP="00AE3E8E">
            <w:pPr>
              <w:spacing w:line="259" w:lineRule="auto"/>
              <w:ind w:left="2" w:firstLine="0"/>
              <w:jc w:val="center"/>
              <w:rPr>
                <w:color w:val="0070C0"/>
              </w:rPr>
            </w:pPr>
          </w:p>
        </w:tc>
      </w:tr>
    </w:tbl>
    <w:p w:rsidR="00306136" w:rsidRPr="00306136" w:rsidRDefault="0030613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306136" w:rsidRPr="00306136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 w15:restartNumberingAfterBreak="0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284B78"/>
    <w:multiLevelType w:val="hybridMultilevel"/>
    <w:tmpl w:val="4E56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 w15:restartNumberingAfterBreak="0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2" w15:restartNumberingAfterBreak="0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5" w15:restartNumberingAfterBreak="0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42"/>
  </w:num>
  <w:num w:numId="3">
    <w:abstractNumId w:val="4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0"/>
  </w:num>
  <w:num w:numId="8">
    <w:abstractNumId w:val="22"/>
  </w:num>
  <w:num w:numId="9">
    <w:abstractNumId w:val="31"/>
  </w:num>
  <w:num w:numId="10">
    <w:abstractNumId w:val="44"/>
  </w:num>
  <w:num w:numId="11">
    <w:abstractNumId w:val="27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4"/>
  </w:num>
  <w:num w:numId="18">
    <w:abstractNumId w:val="14"/>
  </w:num>
  <w:num w:numId="19">
    <w:abstractNumId w:val="33"/>
  </w:num>
  <w:num w:numId="20">
    <w:abstractNumId w:val="40"/>
  </w:num>
  <w:num w:numId="21">
    <w:abstractNumId w:val="19"/>
  </w:num>
  <w:num w:numId="22">
    <w:abstractNumId w:val="36"/>
  </w:num>
  <w:num w:numId="23">
    <w:abstractNumId w:val="32"/>
  </w:num>
  <w:num w:numId="24">
    <w:abstractNumId w:val="29"/>
  </w:num>
  <w:num w:numId="25">
    <w:abstractNumId w:val="1"/>
  </w:num>
  <w:num w:numId="26">
    <w:abstractNumId w:val="20"/>
  </w:num>
  <w:num w:numId="27">
    <w:abstractNumId w:val="0"/>
  </w:num>
  <w:num w:numId="28">
    <w:abstractNumId w:val="38"/>
  </w:num>
  <w:num w:numId="29">
    <w:abstractNumId w:val="17"/>
  </w:num>
  <w:num w:numId="30">
    <w:abstractNumId w:val="7"/>
  </w:num>
  <w:num w:numId="31">
    <w:abstractNumId w:val="28"/>
  </w:num>
  <w:num w:numId="32">
    <w:abstractNumId w:val="18"/>
  </w:num>
  <w:num w:numId="33">
    <w:abstractNumId w:val="15"/>
  </w:num>
  <w:num w:numId="34">
    <w:abstractNumId w:val="25"/>
  </w:num>
  <w:num w:numId="35">
    <w:abstractNumId w:val="9"/>
  </w:num>
  <w:num w:numId="36">
    <w:abstractNumId w:val="13"/>
  </w:num>
  <w:num w:numId="37">
    <w:abstractNumId w:val="12"/>
  </w:num>
  <w:num w:numId="38">
    <w:abstractNumId w:val="24"/>
  </w:num>
  <w:num w:numId="39">
    <w:abstractNumId w:val="41"/>
  </w:num>
  <w:num w:numId="40">
    <w:abstractNumId w:val="11"/>
  </w:num>
  <w:num w:numId="41">
    <w:abstractNumId w:val="43"/>
  </w:num>
  <w:num w:numId="42">
    <w:abstractNumId w:val="4"/>
  </w:num>
  <w:num w:numId="43">
    <w:abstractNumId w:val="35"/>
  </w:num>
  <w:num w:numId="44">
    <w:abstractNumId w:val="26"/>
  </w:num>
  <w:num w:numId="45">
    <w:abstractNumId w:val="30"/>
  </w:num>
  <w:num w:numId="46">
    <w:abstractNumId w:val="39"/>
  </w:num>
  <w:num w:numId="4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23CA"/>
    <w:rsid w:val="00124163"/>
    <w:rsid w:val="00175F14"/>
    <w:rsid w:val="001A64E9"/>
    <w:rsid w:val="001B6DD8"/>
    <w:rsid w:val="001E0AEB"/>
    <w:rsid w:val="001E3575"/>
    <w:rsid w:val="001F4F28"/>
    <w:rsid w:val="00201595"/>
    <w:rsid w:val="0022447B"/>
    <w:rsid w:val="00242FAB"/>
    <w:rsid w:val="002C68AE"/>
    <w:rsid w:val="002E1FD6"/>
    <w:rsid w:val="002F6527"/>
    <w:rsid w:val="00306136"/>
    <w:rsid w:val="0033754B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168B0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E3E8E"/>
    <w:rsid w:val="00AF1C13"/>
    <w:rsid w:val="00B538CF"/>
    <w:rsid w:val="00B70905"/>
    <w:rsid w:val="00B74645"/>
    <w:rsid w:val="00BB2184"/>
    <w:rsid w:val="00BB4F0E"/>
    <w:rsid w:val="00BC5A8B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D50A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C4DE2A-50B9-4333-A0DB-8685A89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BBAF-0AC6-401A-BDE4-3A671120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Alexander Podshivalov</cp:lastModifiedBy>
  <cp:revision>7</cp:revision>
  <dcterms:created xsi:type="dcterms:W3CDTF">2015-09-23T16:44:00Z</dcterms:created>
  <dcterms:modified xsi:type="dcterms:W3CDTF">2015-10-04T08:35:00Z</dcterms:modified>
</cp:coreProperties>
</file>