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98" w:rsidRPr="00143714" w:rsidRDefault="00F90298" w:rsidP="00F90298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</w:pP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Требования к оформлению рукописей</w:t>
      </w:r>
    </w:p>
    <w:p w:rsidR="00F90298" w:rsidRPr="00143714" w:rsidRDefault="00F90298" w:rsidP="00F90298">
      <w:pPr>
        <w:pStyle w:val="a3"/>
        <w:spacing w:before="0" w:beforeAutospacing="0" w:after="0" w:afterAutospacing="0"/>
        <w:jc w:val="center"/>
      </w:pP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28"/>
          <w:szCs w:val="28"/>
        </w:rPr>
        <w:t>(авторских оригиналов)</w:t>
      </w: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 произведений учебной</w:t>
      </w:r>
      <w:r w:rsidR="00C832F9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 </w:t>
      </w:r>
      <w:r w:rsidR="00633307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br/>
        <w:t xml:space="preserve">и учебно-методической </w:t>
      </w: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литературы </w:t>
      </w:r>
      <w:r w:rsidR="00C832F9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br/>
      </w: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для предоставления</w:t>
      </w:r>
      <w:r w:rsidR="00C832F9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 </w:t>
      </w: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в Издательство МИСИ</w:t>
      </w:r>
      <w:r w:rsidR="00BE2533"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 – </w:t>
      </w: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МГСУ</w:t>
      </w:r>
    </w:p>
    <w:p w:rsidR="00BE2533" w:rsidRPr="00143714" w:rsidRDefault="00BE2533" w:rsidP="00F90298">
      <w:pPr>
        <w:pStyle w:val="a3"/>
        <w:spacing w:before="12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</w:pP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Все рукописи набираются в редакторе 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Microsoft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Word</w:t>
      </w:r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(формат файла *.</w:t>
      </w:r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doc</w:t>
      </w:r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/*.</w:t>
      </w:r>
      <w:proofErr w:type="spellStart"/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docx</w:t>
      </w:r>
      <w:proofErr w:type="spellEnd"/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)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Разметка страницы: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выбирается лист </w:t>
      </w:r>
      <w:r w:rsidR="00C907BB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формата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книжного расположения с полями: верхнее, нижнее, правое – 2 см, левое – 3 см.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Номер страницы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ставится внизу страницы по центру. Нумерация страниц начинается с титула произведения – первая страница. Положение нижнего колонтитула относительно нижнего края – 1,12 см.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 титуле обязательно указываются авторы произведения, название произведения, вид издания, город и год выпуска.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Следующая, вторая, страница называется оборот титула. На ней указываются </w:t>
      </w:r>
      <w:r w:rsidRPr="00633307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>УДК, ББК и авторский знак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которые можно узнать в библиотеке университета; фамилии рецензентов</w:t>
      </w:r>
      <w:r w:rsidR="0020024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;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обязательно должна присутствовать аннотация, в которой указывается, что содержится в данном издании и для кого оно предназначено.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В электронном издании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 3-й странице будут размещены выходные сведения издания. Сам текст рукописи должен начинаться с 4-й страницы. Это будет оглавление.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В издании, запланированном в печатном виде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выходные </w:t>
      </w:r>
      <w:r w:rsidR="0020024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сведения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ставятся в конце произведения</w:t>
      </w:r>
      <w:r w:rsidR="00CF467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т.е.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основной текст начнется с 3-й страницы.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Основной текст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должен быть набран шрифтом гарнитуры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TimesNewRoman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через 1,5 межстрочный интервал </w:t>
      </w:r>
      <w:r w:rsidRPr="00A139C6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  <w:u w:val="single"/>
        </w:rPr>
        <w:t>14 размером шрифта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Абзацный отступ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– 1 см, обязательная расстановка автоматических переносов, выравнивание текста – по ширине документа. Не пользоваться нумерованным и маркированным списками. Не ставить разрывы разделов, работать в режиме разметки страницы. </w:t>
      </w:r>
      <w:r w:rsidR="00C907BB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Не применять табуляцию вместо абзаца.</w:t>
      </w:r>
    </w:p>
    <w:p w:rsidR="00C907BB" w:rsidRPr="00143714" w:rsidRDefault="00C907BB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Набор формул. </w:t>
      </w:r>
      <w:r w:rsidR="000C0B99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Все</w:t>
      </w:r>
      <w:r w:rsidR="000C0B99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C0B99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ф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ормулы, которые набираются по тексту и не имеют дробей либо дру</w:t>
      </w:r>
      <w:r w:rsidR="00CF467D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гих сложных элементов (</w:t>
      </w:r>
      <w:proofErr w:type="gramStart"/>
      <w:r w:rsidR="00CF467D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например</w:t>
      </w:r>
      <w:proofErr w:type="gramEnd"/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bCs/>
          <w:i/>
          <w:color w:val="000000" w:themeColor="text1"/>
          <w:kern w:val="24"/>
          <w:sz w:val="28"/>
          <w:szCs w:val="28"/>
          <w:lang w:val="en-US"/>
        </w:rPr>
        <w:t>x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= </w:t>
      </w:r>
      <w:r w:rsidRPr="00143714">
        <w:rPr>
          <w:rFonts w:ascii="Cambria" w:eastAsiaTheme="minorEastAsia" w:hAnsi="Cambria" w:cstheme="minorBidi"/>
          <w:bCs/>
          <w:i/>
          <w:color w:val="000000" w:themeColor="text1"/>
          <w:kern w:val="24"/>
          <w:sz w:val="28"/>
          <w:szCs w:val="28"/>
          <w:lang w:val="en-US"/>
        </w:rPr>
        <w:t>ab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)</w:t>
      </w:r>
      <w:r w:rsidR="00A11471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имеют размер шрифта, как и у основного текста</w:t>
      </w:r>
      <w:r w:rsidR="00CF467D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– 14.</w:t>
      </w:r>
    </w:p>
    <w:p w:rsidR="00BE2533" w:rsidRPr="00143714" w:rsidRDefault="00C907BB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Формулы, которые 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набираются отдельной строкой и выключаются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по центру, имеют размер шрифта 1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Набор таких формул 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происходит в редакторе </w:t>
      </w:r>
      <w:proofErr w:type="spellStart"/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MathType</w:t>
      </w:r>
      <w:proofErr w:type="spellEnd"/>
      <w:r w:rsidR="00BE2533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или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«Вставка/Формула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/Работа с формулами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», но обязательно единообразно по всему тексту.</w:t>
      </w:r>
      <w:r w:rsidR="00BE2533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br w:type="page"/>
      </w:r>
    </w:p>
    <w:p w:rsidR="00200245" w:rsidRPr="00143714" w:rsidRDefault="00200245" w:rsidP="00200245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lastRenderedPageBreak/>
        <w:t xml:space="preserve">Выключка формул 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 номерами – вправо</w:t>
      </w:r>
      <w:r w:rsidR="00187E2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номер и по центру </w:t>
      </w:r>
      <w:r w:rsidR="00CF467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идет</w:t>
      </w:r>
      <w:r w:rsidR="00187E2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сама формула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выключка формул без номера – по центру</w:t>
      </w:r>
      <w:r w:rsidR="00CF467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:</w:t>
      </w:r>
    </w:p>
    <w:p w:rsidR="00200245" w:rsidRPr="00143714" w:rsidRDefault="00200245" w:rsidP="00200245">
      <w:pPr>
        <w:pStyle w:val="a5"/>
        <w:tabs>
          <w:tab w:val="clear" w:pos="3544"/>
          <w:tab w:val="clear" w:pos="7088"/>
          <w:tab w:val="center" w:pos="5245"/>
          <w:tab w:val="right" w:pos="10490"/>
        </w:tabs>
        <w:rPr>
          <w:sz w:val="28"/>
          <w:szCs w:val="28"/>
        </w:rPr>
      </w:pPr>
      <w:r w:rsidRPr="00143714">
        <w:rPr>
          <w:rFonts w:ascii="Cambria" w:eastAsiaTheme="minorEastAsia" w:hAnsi="Cambria" w:cstheme="minorBidi"/>
        </w:rPr>
        <w:tab/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ji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bSup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k</m:t>
            </m:r>
          </m:sup>
        </m:sSubSup>
      </m:oMath>
      <w:r w:rsidRPr="00143714">
        <w:rPr>
          <w:sz w:val="28"/>
          <w:szCs w:val="28"/>
        </w:rPr>
        <w:t xml:space="preserve"> </w:t>
      </w:r>
      <w:r w:rsidR="00BE2533" w:rsidRPr="00143714">
        <w:rPr>
          <w:sz w:val="28"/>
          <w:szCs w:val="28"/>
        </w:rPr>
        <w:t xml:space="preserve"> </w:t>
      </w:r>
      <w:r w:rsidRPr="00143714">
        <w:rPr>
          <w:sz w:val="28"/>
          <w:szCs w:val="28"/>
        </w:rPr>
        <w:tab/>
        <w:t>(1)</w:t>
      </w:r>
    </w:p>
    <w:p w:rsidR="00BE2533" w:rsidRPr="00143714" w:rsidRDefault="00BE2533" w:rsidP="00200245">
      <w:pPr>
        <w:pStyle w:val="a5"/>
        <w:tabs>
          <w:tab w:val="clear" w:pos="3544"/>
          <w:tab w:val="clear" w:pos="7088"/>
          <w:tab w:val="center" w:pos="5245"/>
          <w:tab w:val="right" w:pos="10490"/>
        </w:tabs>
        <w:rPr>
          <w:sz w:val="28"/>
          <w:szCs w:val="28"/>
        </w:rPr>
      </w:pPr>
      <w:r w:rsidRPr="00143714">
        <w:rPr>
          <w:sz w:val="28"/>
          <w:szCs w:val="28"/>
        </w:rPr>
        <w:t xml:space="preserve">(так выглядит </w:t>
      </w:r>
      <w:r w:rsidR="00A16706" w:rsidRPr="00143714">
        <w:rPr>
          <w:sz w:val="28"/>
          <w:szCs w:val="28"/>
        </w:rPr>
        <w:t>формула, набранная</w:t>
      </w:r>
      <w:r w:rsidRPr="00143714">
        <w:rPr>
          <w:sz w:val="28"/>
          <w:szCs w:val="28"/>
        </w:rPr>
        <w:t xml:space="preserve"> во встроенном редакторе формул </w:t>
      </w:r>
      <w:r w:rsidRPr="00143714">
        <w:rPr>
          <w:sz w:val="28"/>
          <w:szCs w:val="28"/>
          <w:lang w:val="en-US"/>
        </w:rPr>
        <w:t>Microsoft</w:t>
      </w:r>
      <w:r w:rsidR="00A16706" w:rsidRPr="00143714">
        <w:rPr>
          <w:sz w:val="28"/>
          <w:szCs w:val="28"/>
        </w:rPr>
        <w:t xml:space="preserve"> </w:t>
      </w:r>
      <w:r w:rsidR="00A16706" w:rsidRPr="00143714">
        <w:rPr>
          <w:sz w:val="28"/>
          <w:szCs w:val="28"/>
          <w:lang w:val="en-US"/>
        </w:rPr>
        <w:t>Equation</w:t>
      </w:r>
      <w:r w:rsidRPr="00143714">
        <w:rPr>
          <w:sz w:val="28"/>
          <w:szCs w:val="28"/>
        </w:rPr>
        <w:t>);</w:t>
      </w:r>
    </w:p>
    <w:p w:rsidR="00BE2533" w:rsidRPr="00143714" w:rsidRDefault="00BE2533" w:rsidP="00BE2533">
      <w:pPr>
        <w:pStyle w:val="a5"/>
        <w:tabs>
          <w:tab w:val="clear" w:pos="3544"/>
          <w:tab w:val="clear" w:pos="7088"/>
          <w:tab w:val="center" w:pos="4678"/>
          <w:tab w:val="left" w:pos="6237"/>
          <w:tab w:val="right" w:pos="10490"/>
        </w:tabs>
        <w:jc w:val="right"/>
        <w:rPr>
          <w:sz w:val="28"/>
          <w:szCs w:val="28"/>
        </w:rPr>
      </w:pPr>
      <w:r w:rsidRPr="00143714">
        <w:rPr>
          <w:position w:val="-36"/>
          <w:sz w:val="28"/>
          <w:szCs w:val="28"/>
        </w:rPr>
        <w:object w:dxaOrig="1880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6pt;height:42.6pt" o:ole="">
            <v:imagedata r:id="rId7" o:title=""/>
          </v:shape>
          <o:OLEObject Type="Embed" ProgID="Equation.DSMT4" ShapeID="_x0000_i1025" DrawAspect="Content" ObjectID="_1691504911" r:id="rId8"/>
        </w:object>
      </w:r>
      <w:r w:rsidRPr="00143714">
        <w:rPr>
          <w:sz w:val="28"/>
          <w:szCs w:val="28"/>
        </w:rPr>
        <w:tab/>
      </w:r>
      <w:r w:rsidRPr="00143714">
        <w:rPr>
          <w:sz w:val="28"/>
          <w:szCs w:val="28"/>
        </w:rPr>
        <w:tab/>
        <w:t>(</w:t>
      </w:r>
      <w:r w:rsidR="00134B94" w:rsidRPr="00143714">
        <w:rPr>
          <w:sz w:val="28"/>
          <w:szCs w:val="28"/>
        </w:rPr>
        <w:t>2</w:t>
      </w:r>
      <w:r w:rsidRPr="00143714">
        <w:rPr>
          <w:sz w:val="28"/>
          <w:szCs w:val="28"/>
        </w:rPr>
        <w:t>)</w:t>
      </w:r>
    </w:p>
    <w:p w:rsidR="00BE2533" w:rsidRPr="00143714" w:rsidRDefault="00BE2533" w:rsidP="00BE2533">
      <w:pPr>
        <w:pStyle w:val="a5"/>
        <w:tabs>
          <w:tab w:val="clear" w:pos="3544"/>
          <w:tab w:val="clear" w:pos="7088"/>
          <w:tab w:val="center" w:pos="4678"/>
          <w:tab w:val="left" w:pos="6237"/>
          <w:tab w:val="right" w:pos="10490"/>
        </w:tabs>
        <w:rPr>
          <w:sz w:val="28"/>
          <w:szCs w:val="28"/>
        </w:rPr>
      </w:pPr>
      <w:r w:rsidRPr="00143714">
        <w:rPr>
          <w:sz w:val="28"/>
          <w:szCs w:val="28"/>
        </w:rPr>
        <w:t xml:space="preserve">(так выглядит </w:t>
      </w:r>
      <w:r w:rsidR="00A16706" w:rsidRPr="00143714">
        <w:rPr>
          <w:sz w:val="28"/>
          <w:szCs w:val="28"/>
        </w:rPr>
        <w:t>формула, набранная</w:t>
      </w:r>
      <w:r w:rsidRPr="00143714">
        <w:rPr>
          <w:sz w:val="28"/>
          <w:szCs w:val="28"/>
        </w:rPr>
        <w:t xml:space="preserve"> в редакторе </w:t>
      </w:r>
      <w:proofErr w:type="spellStart"/>
      <w:r w:rsidRPr="00143714">
        <w:rPr>
          <w:sz w:val="28"/>
          <w:szCs w:val="28"/>
          <w:lang w:val="en-US"/>
        </w:rPr>
        <w:t>MathType</w:t>
      </w:r>
      <w:proofErr w:type="spellEnd"/>
      <w:r w:rsidRPr="00143714">
        <w:rPr>
          <w:sz w:val="28"/>
          <w:szCs w:val="28"/>
        </w:rPr>
        <w:t>).</w:t>
      </w:r>
    </w:p>
    <w:p w:rsidR="00F90298" w:rsidRPr="00143714" w:rsidRDefault="00CF467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Буквы л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атинск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ого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алфавита, обозначающие физические величины, набира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ть 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курси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в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ом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русск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греческ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прям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; цифры и скобки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независимо от расположения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прямым начертанием.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Обозначения некоторых величин набирают шрифтом латинско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го алфавита в прямом начертании, например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: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а) чис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ла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подобия –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Re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Рейнольдса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),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Bo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(Больцмана),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(Маха),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Zn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(Жуковского),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Eu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(Эйлера) и др.;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б) тригонометрически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гиперболически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обратны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 круговые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обратны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гиперболически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функци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например,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cos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sin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tg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arcsin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sh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ch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т.д.;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в) температур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кельвинах (К) или в градусах Цельсия (°С),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Ренкина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R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Фаренгейта (°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F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);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г) 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условны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математически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 сокращения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максимума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max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 и минимума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min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оптимально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значени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величины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opt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постоянств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значения величины (</w:t>
      </w:r>
      <w:proofErr w:type="spellStart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const</w:t>
      </w:r>
      <w:proofErr w:type="spellEnd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idem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знак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предел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</w:t>
      </w:r>
      <w:proofErr w:type="spellStart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lim</w:t>
      </w:r>
      <w:proofErr w:type="spellEnd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),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десятичны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натуральны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логарифм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ы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с любым основанием (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log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ln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lg</w:t>
      </w:r>
      <w:proofErr w:type="spellEnd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детерминанта (</w:t>
      </w:r>
      <w:proofErr w:type="spellStart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det</w:t>
      </w:r>
      <w:proofErr w:type="spellEnd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экспоненты (</w:t>
      </w:r>
      <w:proofErr w:type="spellStart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exp</w:t>
      </w:r>
      <w:proofErr w:type="spellEnd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),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sup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rot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grad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div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др.;</w:t>
      </w:r>
    </w:p>
    <w:p w:rsidR="009D45CC" w:rsidRPr="00143714" w:rsidRDefault="009D45CC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д) химически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элемент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ы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их реакци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:</w:t>
      </w:r>
    </w:p>
    <w:p w:rsidR="009D45CC" w:rsidRPr="00143714" w:rsidRDefault="00330EC6" w:rsidP="009D45CC">
      <w:pPr>
        <w:pStyle w:val="a3"/>
        <w:spacing w:before="0" w:beforeAutospacing="0" w:afterLines="60" w:after="144" w:afterAutospacing="0"/>
        <w:jc w:val="center"/>
        <w:rPr>
          <w:rFonts w:ascii="Cambria" w:hAnsi="Cambria"/>
          <w:sz w:val="28"/>
          <w:szCs w:val="28"/>
        </w:rPr>
      </w:pPr>
      <w:r w:rsidRPr="00143714">
        <w:rPr>
          <w:rFonts w:ascii="Cambria" w:hAnsi="Cambria"/>
          <w:position w:val="-12"/>
          <w:sz w:val="28"/>
          <w:szCs w:val="28"/>
        </w:rPr>
        <w:object w:dxaOrig="2940" w:dyaOrig="380">
          <v:shape id="_x0000_i1026" type="#_x0000_t75" style="width:147pt;height:18.6pt" o:ole="">
            <v:imagedata r:id="rId9" o:title=""/>
          </v:shape>
          <o:OLEObject Type="Embed" ProgID="Equation.DSMT4" ShapeID="_x0000_i1026" DrawAspect="Content" ObjectID="_1691504912" r:id="rId10"/>
        </w:objec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Основным знаком умножения в формулах является «</w:t>
      </w:r>
      <w:r w:rsidRPr="0014371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·».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</w:pP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>Точку как знак умножения ставят:</w: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а) </w:t>
      </w:r>
      <w:r w:rsidRPr="00143714">
        <w:rPr>
          <w:rFonts w:asciiTheme="majorHAnsi" w:hAnsiTheme="majorHAnsi"/>
          <w:sz w:val="28"/>
          <w:szCs w:val="28"/>
        </w:rPr>
        <w:t xml:space="preserve">перед числовым сомножителем: 35 ∙ 0,18 ∙ 5,2;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а ∙ </w:t>
      </w:r>
      <w:r w:rsidRPr="00143714">
        <w:rPr>
          <w:rFonts w:asciiTheme="majorHAnsi" w:hAnsiTheme="majorHAnsi"/>
          <w:sz w:val="28"/>
          <w:szCs w:val="28"/>
        </w:rPr>
        <w:t>5;</w:t>
      </w:r>
    </w:p>
    <w:p w:rsidR="00AF715E" w:rsidRPr="00143714" w:rsidRDefault="00AF715E" w:rsidP="00AF715E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б) для выделения какого-либо множителя</w:t>
      </w:r>
      <w:r w:rsidR="006D468C" w:rsidRPr="00143714">
        <w:rPr>
          <w:rFonts w:asciiTheme="majorHAnsi" w:hAnsiTheme="majorHAnsi"/>
          <w:sz w:val="28"/>
          <w:szCs w:val="28"/>
        </w:rPr>
        <w:t>:</w:t>
      </w:r>
      <w:r w:rsidRPr="00143714">
        <w:rPr>
          <w:rFonts w:asciiTheme="majorHAnsi" w:hAnsiTheme="majorHAnsi"/>
          <w:sz w:val="28"/>
          <w:szCs w:val="28"/>
        </w:rPr>
        <w:t xml:space="preserve">  2 </w:t>
      </w:r>
      <w:r w:rsidRPr="00143714">
        <w:rPr>
          <w:sz w:val="28"/>
          <w:szCs w:val="28"/>
        </w:rPr>
        <w:t>·</w:t>
      </w:r>
      <w:r w:rsidRPr="00143714">
        <w:rPr>
          <w:rFonts w:asciiTheme="majorHAnsi" w:hAnsiTheme="majorHAnsi"/>
          <w:sz w:val="28"/>
          <w:szCs w:val="28"/>
        </w:rPr>
        <w:t xml:space="preserve"> 3</w:t>
      </w:r>
      <w:proofErr w:type="spellStart"/>
      <w:r w:rsidRPr="00143714">
        <w:rPr>
          <w:rFonts w:asciiTheme="majorHAnsi" w:hAnsiTheme="majorHAnsi"/>
          <w:i/>
          <w:sz w:val="28"/>
          <w:szCs w:val="28"/>
          <w:lang w:val="en-US"/>
        </w:rPr>
        <w:t>xy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sz w:val="28"/>
          <w:szCs w:val="28"/>
        </w:rPr>
        <w:t>·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z</w:t>
      </w:r>
      <w:r w:rsidRPr="00143714">
        <w:rPr>
          <w:rFonts w:asciiTheme="majorHAnsi" w:hAnsiTheme="majorHAnsi"/>
          <w:sz w:val="28"/>
          <w:szCs w:val="28"/>
        </w:rPr>
        <w:t>;</w: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iCs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bCs/>
          <w:color w:val="000000" w:themeColor="text1"/>
          <w:kern w:val="24"/>
          <w:sz w:val="28"/>
          <w:szCs w:val="28"/>
        </w:rPr>
        <w:t xml:space="preserve">в) </w:t>
      </w:r>
      <w:r w:rsidRPr="00143714">
        <w:rPr>
          <w:rFonts w:asciiTheme="majorHAnsi" w:hAnsiTheme="majorHAnsi"/>
          <w:sz w:val="28"/>
          <w:szCs w:val="28"/>
        </w:rPr>
        <w:t xml:space="preserve">для записи скалярного произведения векторов: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а </w:t>
      </w:r>
      <w:r w:rsidRPr="00143714">
        <w:rPr>
          <w:iCs/>
          <w:sz w:val="28"/>
          <w:szCs w:val="28"/>
        </w:rPr>
        <w:t>·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 b</w:t>
      </w:r>
      <w:r w:rsidRPr="00143714">
        <w:rPr>
          <w:rFonts w:asciiTheme="majorHAnsi" w:hAnsiTheme="majorHAnsi"/>
          <w:iCs/>
          <w:sz w:val="28"/>
          <w:szCs w:val="28"/>
        </w:rPr>
        <w:t>;</w:t>
      </w:r>
    </w:p>
    <w:p w:rsidR="0074523F" w:rsidRPr="00143714" w:rsidRDefault="00AF715E" w:rsidP="00AF715E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iCs/>
          <w:sz w:val="28"/>
          <w:szCs w:val="28"/>
        </w:rPr>
        <w:t xml:space="preserve">г) </w:t>
      </w:r>
      <w:r w:rsidRPr="00143714">
        <w:rPr>
          <w:rFonts w:asciiTheme="majorHAnsi" w:hAnsiTheme="majorHAnsi"/>
          <w:sz w:val="28"/>
          <w:szCs w:val="28"/>
        </w:rPr>
        <w:t xml:space="preserve">между аргументом тригонометрической функции и буквенным обозначением: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a </w:t>
      </w:r>
      <w:proofErr w:type="spellStart"/>
      <w:r w:rsidRPr="00143714">
        <w:rPr>
          <w:rFonts w:asciiTheme="majorHAnsi" w:hAnsiTheme="majorHAnsi"/>
          <w:sz w:val="28"/>
          <w:szCs w:val="28"/>
        </w:rPr>
        <w:t>sin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x </w:t>
      </w:r>
      <w:r w:rsidR="0074523F" w:rsidRPr="00143714">
        <w:rPr>
          <w:sz w:val="28"/>
          <w:szCs w:val="28"/>
        </w:rPr>
        <w:t>·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iCs/>
          <w:sz w:val="28"/>
          <w:szCs w:val="28"/>
          <w:lang w:val="en-US"/>
        </w:rPr>
        <w:t>b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 </w:t>
      </w:r>
      <w:proofErr w:type="spellStart"/>
      <w:r w:rsidRPr="00143714">
        <w:rPr>
          <w:rFonts w:asciiTheme="majorHAnsi" w:hAnsiTheme="majorHAnsi"/>
          <w:sz w:val="28"/>
          <w:szCs w:val="28"/>
        </w:rPr>
        <w:t>cos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iCs/>
          <w:sz w:val="28"/>
          <w:szCs w:val="28"/>
        </w:rPr>
        <w:t>у</w:t>
      </w:r>
      <w:r w:rsidRPr="00143714">
        <w:rPr>
          <w:rFonts w:asciiTheme="majorHAnsi" w:hAnsiTheme="majorHAnsi"/>
          <w:iCs/>
          <w:sz w:val="28"/>
          <w:szCs w:val="28"/>
        </w:rPr>
        <w:t>;</w:t>
      </w:r>
    </w:p>
    <w:p w:rsidR="0074523F" w:rsidRPr="00143714" w:rsidRDefault="0074523F" w:rsidP="0074523F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д) между знаком радикала (интеграла, логарифма) и сомножителем:</w:t>
      </w:r>
    </w:p>
    <w:p w:rsidR="0074523F" w:rsidRPr="00143714" w:rsidRDefault="003D1FF4" w:rsidP="0074523F">
      <w:pPr>
        <w:pStyle w:val="a3"/>
        <w:rPr>
          <w:rFonts w:asciiTheme="majorHAnsi" w:hAnsiTheme="majorHAnsi"/>
          <w:sz w:val="28"/>
          <w:szCs w:val="28"/>
        </w:rPr>
      </w:pPr>
      <m:oMath>
        <m:bar>
          <m:barPr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ba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b+c</m:t>
            </m:r>
          </m:e>
        </m:rad>
        <m:r>
          <w:rPr>
            <w:rFonts w:ascii="Cambria Math" w:hAnsi="Cambria Math"/>
            <w:sz w:val="28"/>
            <w:szCs w:val="28"/>
          </w:rPr>
          <m:t>·d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.</m:t>
        </m:r>
      </m:oMath>
      <w:r w:rsidR="00134B94" w:rsidRPr="00143714">
        <w:rPr>
          <w:rFonts w:asciiTheme="majorHAnsi" w:hAnsiTheme="majorHAnsi"/>
          <w:noProof/>
          <w:sz w:val="28"/>
          <w:szCs w:val="28"/>
        </w:rPr>
        <w:t xml:space="preserve"> </w:t>
      </w:r>
    </w:p>
    <w:p w:rsidR="00560392" w:rsidRPr="00143714" w:rsidRDefault="00AF715E" w:rsidP="00560392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</w:pPr>
      <w:r w:rsidRPr="00143714">
        <w:rPr>
          <w:rFonts w:asciiTheme="majorHAnsi" w:hAnsiTheme="majorHAnsi"/>
          <w:sz w:val="28"/>
          <w:szCs w:val="28"/>
        </w:rPr>
        <w:t xml:space="preserve"> </w:t>
      </w:r>
      <w:r w:rsidR="00560392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>Точку как знак умножения не ставят: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а) перед буквенными символами:</w:t>
      </w:r>
      <w:r w:rsidR="003F3D0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sz w:val="28"/>
          <w:szCs w:val="28"/>
        </w:rPr>
        <w:t xml:space="preserve"> 3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ac</w:t>
      </w:r>
      <w:r w:rsidRPr="00143714">
        <w:rPr>
          <w:rFonts w:asciiTheme="majorHAnsi" w:hAnsiTheme="majorHAnsi"/>
          <w:sz w:val="28"/>
          <w:szCs w:val="28"/>
        </w:rPr>
        <w:t xml:space="preserve">, </w:t>
      </w:r>
      <w:r w:rsidR="006D468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ac</w:t>
      </w:r>
      <w:r w:rsidRPr="00143714">
        <w:rPr>
          <w:rFonts w:asciiTheme="majorHAnsi" w:hAnsiTheme="majorHAnsi"/>
          <w:sz w:val="28"/>
          <w:szCs w:val="28"/>
        </w:rPr>
        <w:t xml:space="preserve">; 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б) перед скобками и после них:</w:t>
      </w:r>
      <w:r w:rsidR="003F3D0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sz w:val="28"/>
          <w:szCs w:val="28"/>
        </w:rPr>
        <w:t xml:space="preserve"> 4(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a</w:t>
      </w:r>
      <w:r w:rsidRPr="00143714">
        <w:rPr>
          <w:rFonts w:asciiTheme="majorHAnsi" w:hAnsiTheme="majorHAnsi"/>
          <w:sz w:val="28"/>
          <w:szCs w:val="28"/>
        </w:rPr>
        <w:t xml:space="preserve"> +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b</w:t>
      </w:r>
      <w:r w:rsidRPr="00143714">
        <w:rPr>
          <w:rFonts w:asciiTheme="majorHAnsi" w:hAnsiTheme="majorHAnsi"/>
          <w:sz w:val="28"/>
          <w:szCs w:val="28"/>
        </w:rPr>
        <w:t>)(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c</w:t>
      </w:r>
      <w:r w:rsidRPr="00143714">
        <w:rPr>
          <w:rFonts w:asciiTheme="majorHAnsi" w:hAnsiTheme="majorHAnsi"/>
          <w:sz w:val="28"/>
          <w:szCs w:val="28"/>
        </w:rPr>
        <w:t xml:space="preserve"> +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d</w:t>
      </w:r>
      <w:r w:rsidRPr="00143714">
        <w:rPr>
          <w:rFonts w:asciiTheme="majorHAnsi" w:hAnsiTheme="majorHAnsi"/>
          <w:sz w:val="28"/>
          <w:szCs w:val="28"/>
        </w:rPr>
        <w:t xml:space="preserve">); </w:t>
      </w:r>
    </w:p>
    <w:p w:rsidR="00560392" w:rsidRPr="00143714" w:rsidRDefault="00560392" w:rsidP="00560392">
      <w:pPr>
        <w:pStyle w:val="a3"/>
        <w:rPr>
          <w:rFonts w:asciiTheme="majorHAnsi" w:hAnsiTheme="majorHAnsi"/>
          <w:i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в) перед дробными выражениями и после них:</w:t>
      </w:r>
      <w:r w:rsidR="003F3D0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</m:func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</m:func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</m:oMath>
      <w:r w:rsidRPr="00143714">
        <w:rPr>
          <w:rFonts w:asciiTheme="majorHAnsi" w:hAnsiTheme="majorHAnsi"/>
          <w:noProof/>
          <w:sz w:val="28"/>
          <w:szCs w:val="28"/>
        </w:rPr>
        <w:t>;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 xml:space="preserve">г) перед знаком радикала (интеграла, логарифма): </w:t>
      </w:r>
      <w:r w:rsidR="005A0957" w:rsidRPr="00143714">
        <w:rPr>
          <w:rFonts w:asciiTheme="majorHAnsi" w:hAnsiTheme="maj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ab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</m:e>
            </m:func>
          </m:e>
        </m:nary>
      </m:oMath>
      <w:r w:rsidR="006D468C" w:rsidRPr="00143714">
        <w:rPr>
          <w:rFonts w:asciiTheme="majorHAnsi" w:hAnsiTheme="majorHAnsi"/>
          <w:sz w:val="28"/>
          <w:szCs w:val="28"/>
        </w:rPr>
        <w:t>;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 xml:space="preserve">д) перед аргументом тригонометрической функции: </w:t>
      </w:r>
      <w:proofErr w:type="spellStart"/>
      <w:r w:rsidRPr="00143714">
        <w:rPr>
          <w:rFonts w:asciiTheme="majorHAnsi" w:hAnsiTheme="majorHAnsi"/>
          <w:i/>
          <w:iCs/>
          <w:sz w:val="28"/>
          <w:szCs w:val="28"/>
        </w:rPr>
        <w:t>oq</w:t>
      </w:r>
      <w:proofErr w:type="spellEnd"/>
      <w:r w:rsidRPr="00143714">
        <w:rPr>
          <w:rFonts w:asciiTheme="majorHAnsi" w:hAnsiTheme="majorHAnsi"/>
          <w:i/>
          <w:iCs/>
          <w:sz w:val="28"/>
          <w:szCs w:val="28"/>
        </w:rPr>
        <w:t xml:space="preserve"> </w:t>
      </w:r>
      <w:proofErr w:type="spellStart"/>
      <w:r w:rsidRPr="00143714">
        <w:rPr>
          <w:rFonts w:asciiTheme="majorHAnsi" w:hAnsiTheme="majorHAnsi"/>
          <w:sz w:val="28"/>
          <w:szCs w:val="28"/>
        </w:rPr>
        <w:t>tg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143714">
        <w:rPr>
          <w:rFonts w:asciiTheme="majorHAnsi" w:hAnsiTheme="majorHAnsi"/>
          <w:i/>
          <w:sz w:val="28"/>
          <w:szCs w:val="28"/>
        </w:rPr>
        <w:t>wf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. </w:t>
      </w:r>
    </w:p>
    <w:p w:rsidR="00B04A06" w:rsidRPr="00143714" w:rsidRDefault="00560392" w:rsidP="00B04A06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Если вслед за тригонометрической функцией, радикалом, логарифмом и т.п. стоит множитель, представляющий собой буквенное выражение, то следует поменять местами сомножители и тем самым освободиться</w:t>
      </w:r>
      <w:r w:rsidR="00B04A06" w:rsidRPr="00143714">
        <w:rPr>
          <w:rFonts w:asciiTheme="majorHAnsi" w:hAnsiTheme="majorHAnsi"/>
          <w:sz w:val="28"/>
          <w:szCs w:val="28"/>
        </w:rPr>
        <w:t xml:space="preserve"> от знака умножения.</w:t>
      </w:r>
    </w:p>
    <w:p w:rsidR="00560392" w:rsidRPr="00143714" w:rsidRDefault="00B04A06" w:rsidP="00B04A06">
      <w:pPr>
        <w:pStyle w:val="a3"/>
        <w:jc w:val="both"/>
        <w:rPr>
          <w:rFonts w:asciiTheme="majorHAnsi" w:hAnsiTheme="majorHAnsi"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 xml:space="preserve">Например, не </m:t>
        </m:r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ω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x∙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, а 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  <m:func>
              <m:func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ω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;не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, а 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β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.</m:t>
                        </m:r>
                      </m:e>
                    </m:func>
                  </m:e>
                </m:rad>
              </m:e>
            </m:func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 </m:t>
            </m:r>
          </m:e>
        </m:func>
      </m:oMath>
      <w:r w:rsidRPr="00143714">
        <w:rPr>
          <w:rFonts w:asciiTheme="majorHAnsi" w:hAnsiTheme="majorHAnsi"/>
          <w:noProof/>
          <w:sz w:val="28"/>
          <w:szCs w:val="28"/>
        </w:rPr>
        <w:t xml:space="preserve"> </w:t>
      </w:r>
    </w:p>
    <w:p w:rsidR="00AF715E" w:rsidRPr="00143714" w:rsidRDefault="00134B94" w:rsidP="00AF715E">
      <w:pPr>
        <w:pStyle w:val="a3"/>
        <w:rPr>
          <w:rFonts w:asciiTheme="majorHAnsi" w:hAnsiTheme="majorHAnsi"/>
          <w:b/>
          <w:sz w:val="28"/>
          <w:szCs w:val="28"/>
        </w:rPr>
      </w:pPr>
      <w:r w:rsidRPr="00143714">
        <w:rPr>
          <w:rFonts w:asciiTheme="majorHAnsi" w:hAnsiTheme="majorHAnsi"/>
          <w:b/>
          <w:sz w:val="28"/>
          <w:szCs w:val="28"/>
        </w:rPr>
        <w:t>Косой крест</w:t>
      </w:r>
      <w:r w:rsidR="008F312A" w:rsidRPr="00143714">
        <w:rPr>
          <w:rFonts w:asciiTheme="majorHAnsi" w:hAnsiTheme="majorHAnsi"/>
          <w:b/>
          <w:sz w:val="28"/>
          <w:szCs w:val="28"/>
        </w:rPr>
        <w:t xml:space="preserve"> как знак умножения ставят в следующих случаях:</w:t>
      </w:r>
    </w:p>
    <w:p w:rsidR="008F312A" w:rsidRPr="00143714" w:rsidRDefault="008F312A" w:rsidP="008F312A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а) при указании размеров: площадь комнаты</w:t>
      </w:r>
      <w:r w:rsidR="000C0B99" w:rsidRPr="00143714">
        <w:rPr>
          <w:rFonts w:asciiTheme="majorHAnsi" w:hAnsiTheme="majorHAnsi"/>
          <w:sz w:val="28"/>
          <w:szCs w:val="28"/>
        </w:rPr>
        <w:t>:</w:t>
      </w:r>
      <w:r w:rsidR="00134B94" w:rsidRPr="00143714">
        <w:rPr>
          <w:rFonts w:asciiTheme="majorHAnsi" w:hAnsiTheme="majorHAnsi"/>
          <w:sz w:val="28"/>
          <w:szCs w:val="28"/>
        </w:rPr>
        <w:t xml:space="preserve"> 4,5</w:t>
      </w:r>
      <m:oMath>
        <m:r>
          <w:rPr>
            <w:rFonts w:ascii="Cambria Math" w:hAnsi="Cambria Math"/>
            <w:sz w:val="28"/>
            <w:szCs w:val="28"/>
          </w:rPr>
          <m:t>⨯</m:t>
        </m:r>
      </m:oMath>
      <w:r w:rsidRPr="00143714">
        <w:rPr>
          <w:rFonts w:asciiTheme="majorHAnsi" w:hAnsiTheme="majorHAnsi"/>
          <w:sz w:val="28"/>
          <w:szCs w:val="28"/>
        </w:rPr>
        <w:t>3</w:t>
      </w:r>
      <w:r w:rsidR="00134B94" w:rsidRPr="00143714">
        <w:rPr>
          <w:rFonts w:asciiTheme="majorHAnsi" w:hAnsiTheme="majorHAnsi"/>
          <w:sz w:val="28"/>
          <w:szCs w:val="28"/>
        </w:rPr>
        <w:t>,0</w:t>
      </w:r>
      <w:r w:rsidRPr="00143714">
        <w:rPr>
          <w:rFonts w:asciiTheme="majorHAnsi" w:hAnsiTheme="majorHAnsi"/>
          <w:sz w:val="28"/>
          <w:szCs w:val="28"/>
        </w:rPr>
        <w:t xml:space="preserve"> м; </w:t>
      </w:r>
    </w:p>
    <w:p w:rsidR="008F312A" w:rsidRPr="00143714" w:rsidRDefault="008F312A" w:rsidP="008F312A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б) для записи векторного произведения</w:t>
      </w:r>
      <w:proofErr w:type="gramStart"/>
      <w:r w:rsidR="000C0B99" w:rsidRPr="00143714">
        <w:rPr>
          <w:rFonts w:asciiTheme="majorHAnsi" w:hAnsiTheme="majorHAnsi"/>
          <w:sz w:val="28"/>
          <w:szCs w:val="28"/>
        </w:rPr>
        <w:t>: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w:r w:rsidR="00330EC6" w:rsidRPr="00143714">
        <w:rPr>
          <w:position w:val="-10"/>
        </w:rPr>
        <w:object w:dxaOrig="1380" w:dyaOrig="420">
          <v:shape id="_x0000_i1027" type="#_x0000_t75" style="width:69pt;height:21pt" o:ole="">
            <v:imagedata r:id="rId11" o:title=""/>
          </v:shape>
          <o:OLEObject Type="Embed" ProgID="Equation.DSMT4" ShapeID="_x0000_i1027" DrawAspect="Content" ObjectID="_1691504913" r:id="rId12"/>
        </w:object>
      </w:r>
      <w:r w:rsidRPr="00143714">
        <w:rPr>
          <w:rFonts w:asciiTheme="majorHAnsi" w:hAnsiTheme="majorHAnsi"/>
          <w:sz w:val="28"/>
          <w:szCs w:val="28"/>
        </w:rPr>
        <w:t xml:space="preserve">; </w:t>
      </w:r>
      <w:proofErr w:type="gramEnd"/>
    </w:p>
    <w:p w:rsidR="00330EC6" w:rsidRPr="00143714" w:rsidRDefault="008F312A" w:rsidP="00330EC6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в) при переносе формулы с одной стро</w:t>
      </w:r>
      <w:r w:rsidR="00330EC6" w:rsidRPr="00143714">
        <w:rPr>
          <w:rFonts w:asciiTheme="majorHAnsi" w:hAnsiTheme="majorHAnsi"/>
          <w:sz w:val="28"/>
          <w:szCs w:val="28"/>
        </w:rPr>
        <w:t xml:space="preserve">ки на другую на знаке умножения: </w:t>
      </w:r>
    </w:p>
    <w:p w:rsidR="008F312A" w:rsidRPr="00143714" w:rsidRDefault="00330EC6" w:rsidP="00330EC6">
      <w:pPr>
        <w:pStyle w:val="a3"/>
        <w:jc w:val="center"/>
      </w:pPr>
      <w:r w:rsidRPr="00143714">
        <w:rPr>
          <w:position w:val="-32"/>
        </w:rPr>
        <w:object w:dxaOrig="1520" w:dyaOrig="780">
          <v:shape id="_x0000_i1028" type="#_x0000_t75" style="width:75.6pt;height:39pt" o:ole="">
            <v:imagedata r:id="rId13" o:title=""/>
          </v:shape>
          <o:OLEObject Type="Embed" ProgID="Equation.DSMT4" ShapeID="_x0000_i1028" DrawAspect="Content" ObjectID="_1691504914" r:id="rId14"/>
        </w:object>
      </w:r>
    </w:p>
    <w:p w:rsidR="00134B94" w:rsidRPr="00143714" w:rsidRDefault="00134B94" w:rsidP="00134B94">
      <w:pPr>
        <w:pStyle w:val="a3"/>
        <w:jc w:val="both"/>
        <w:rPr>
          <w:rFonts w:asciiTheme="majorHAnsi" w:hAnsiTheme="majorHAnsi"/>
          <w:sz w:val="28"/>
          <w:szCs w:val="28"/>
          <w:u w:val="single"/>
        </w:rPr>
      </w:pPr>
      <w:r w:rsidRPr="00143714">
        <w:rPr>
          <w:rFonts w:asciiTheme="majorHAnsi" w:hAnsiTheme="majorHAnsi"/>
          <w:sz w:val="28"/>
          <w:szCs w:val="28"/>
          <w:u w:val="single"/>
        </w:rPr>
        <w:t>Обязательно проставлять пробелы между математическими знаками и числовыми (буквенными) выражениями, кроме обозначения размеров площади</w:t>
      </w:r>
      <w:r w:rsidR="00A16706" w:rsidRPr="00143714">
        <w:rPr>
          <w:rFonts w:asciiTheme="majorHAnsi" w:hAnsiTheme="majorHAnsi"/>
          <w:sz w:val="28"/>
          <w:szCs w:val="28"/>
          <w:u w:val="single"/>
        </w:rPr>
        <w:t>!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Для вспомогательного текста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(таблицы, подрисуночные подписи, оглавление, библиографический список) размер шрифта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как и у основного текста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1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Заголовок и подзаголовок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отделяют от основного текста сверху – 12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пт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снизу – 6 пт. Заголовки (прописными буквами) и подзаголовки (строчными) располагают по центру. Подзаголовки можно набирать в подбор – в одну строку с последующим текстом. Точку в конце заголовка не ставят. Текст заголовка следует членить на строки по смыслу (на логические синтагмы), т.е. чтобы тесно связанные между собой слова находились в одной строке. Строка заголовка не должна заканчиваться предлогом, союзом, наречием – их необходимо переносить 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следующую строку. Переносы части слова в заголовках не допускаются.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Иллюстрации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(чертежи, схемы, графики, диаграммы, рисунки) имеют одно название – рисунок.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Рисунки должны размещаться предельно близко к месту ссылки на них (после ссылки), но при этом не разрывать смысловой отрезок (абзац).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Они могут иметь сквозную нумерацию во всей работе или в пределах одного раздела и сопровождаться подрисуночными подписями. Единственный рисунок в тексте не нумеруется. Подпись к иллюстрации может состоять из условного сокращенного обозначения и порядкового номера или из собственно подписи с порядковым номером или без него (если рисунок единственный). </w:t>
      </w:r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Если под основным номером значится несколько рисунков, то они нумеруются буквами: </w:t>
      </w:r>
      <w:r w:rsidR="00220FB7" w:rsidRPr="00220FB7">
        <w:rPr>
          <w:rFonts w:ascii="Cambria" w:eastAsiaTheme="minorEastAsia" w:hAnsi="Cambria" w:cstheme="minorBidi"/>
          <w:i/>
          <w:color w:val="000000" w:themeColor="text1"/>
          <w:kern w:val="24"/>
          <w:sz w:val="28"/>
          <w:szCs w:val="28"/>
        </w:rPr>
        <w:t>а</w:t>
      </w:r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gramStart"/>
      <w:r w:rsidR="00220FB7" w:rsidRPr="00220FB7">
        <w:rPr>
          <w:rFonts w:ascii="Cambria" w:eastAsiaTheme="minorEastAsia" w:hAnsi="Cambria" w:cstheme="minorBidi"/>
          <w:i/>
          <w:color w:val="000000" w:themeColor="text1"/>
          <w:kern w:val="24"/>
          <w:sz w:val="28"/>
          <w:szCs w:val="28"/>
        </w:rPr>
        <w:t>б</w:t>
      </w:r>
      <w:proofErr w:type="gramEnd"/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220FB7" w:rsidRPr="00220FB7">
        <w:rPr>
          <w:rFonts w:ascii="Cambria" w:eastAsiaTheme="minorEastAsia" w:hAnsi="Cambria" w:cstheme="minorBidi"/>
          <w:i/>
          <w:color w:val="000000" w:themeColor="text1"/>
          <w:kern w:val="24"/>
          <w:sz w:val="28"/>
          <w:szCs w:val="28"/>
        </w:rPr>
        <w:t>в</w:t>
      </w:r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(русские, курсивное начертание, без скобок) и т.д. Буквенные обозначения </w:t>
      </w:r>
      <w:proofErr w:type="gramStart"/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ставятся внизу рисунка и выносятся</w:t>
      </w:r>
      <w:proofErr w:type="gramEnd"/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экспликацию.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Если в основном тексте нет расшифровки условных (цифровых, буквенных, графических) обозначений, которыми помечены детали и части иллюстрации, то в состав подписи вводится экспликация.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Условное сокращенное название иллюстрации с порядковым номером без собственно подписи экспликацией дополнять нельзя.</w:t>
      </w:r>
    </w:p>
    <w:p w:rsidR="00566918" w:rsidRPr="00143714" w:rsidRDefault="00566918" w:rsidP="00566918">
      <w:pPr>
        <w:pStyle w:val="12"/>
        <w:shd w:val="clear" w:color="auto" w:fill="auto"/>
        <w:spacing w:before="120" w:after="120" w:line="240" w:lineRule="auto"/>
        <w:ind w:firstLine="0"/>
        <w:jc w:val="center"/>
        <w:rPr>
          <w:sz w:val="24"/>
          <w:szCs w:val="24"/>
        </w:rPr>
      </w:pPr>
      <w:r w:rsidRPr="00143714">
        <w:rPr>
          <w:noProof/>
          <w:sz w:val="24"/>
          <w:szCs w:val="24"/>
          <w:lang w:val="ru-RU" w:eastAsia="ru-RU"/>
        </w:rPr>
        <w:drawing>
          <wp:inline distT="0" distB="0" distL="0" distR="0" wp14:anchorId="637B914A" wp14:editId="1681A6CB">
            <wp:extent cx="3911600" cy="1698172"/>
            <wp:effectExtent l="0" t="0" r="0" b="0"/>
            <wp:docPr id="8" name="Рисунок 8" descr="баженова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женова р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18" w:rsidRPr="00143714" w:rsidRDefault="00566918" w:rsidP="00566918">
      <w:pPr>
        <w:pStyle w:val="12"/>
        <w:shd w:val="clear" w:color="auto" w:fill="auto"/>
        <w:spacing w:before="60" w:line="240" w:lineRule="auto"/>
        <w:ind w:firstLine="0"/>
        <w:jc w:val="center"/>
        <w:rPr>
          <w:sz w:val="28"/>
          <w:szCs w:val="28"/>
        </w:rPr>
      </w:pPr>
      <w:r w:rsidRPr="00143714">
        <w:rPr>
          <w:sz w:val="28"/>
          <w:szCs w:val="28"/>
        </w:rPr>
        <w:t xml:space="preserve">Рис. 1. График зернового состава мелкого заполнителя: </w:t>
      </w:r>
    </w:p>
    <w:p w:rsidR="00566918" w:rsidRPr="00143714" w:rsidRDefault="00566918" w:rsidP="000C0B99">
      <w:pPr>
        <w:pStyle w:val="12"/>
        <w:shd w:val="clear" w:color="auto" w:fill="auto"/>
        <w:spacing w:line="240" w:lineRule="auto"/>
        <w:ind w:firstLine="0"/>
        <w:jc w:val="center"/>
        <w:rPr>
          <w:sz w:val="28"/>
          <w:szCs w:val="28"/>
          <w:lang w:val="ru-RU"/>
        </w:rPr>
      </w:pPr>
      <w:r w:rsidRPr="00143714">
        <w:rPr>
          <w:i/>
          <w:sz w:val="28"/>
          <w:szCs w:val="28"/>
        </w:rPr>
        <w:t>1</w:t>
      </w:r>
      <w:r w:rsidRPr="00143714">
        <w:rPr>
          <w:sz w:val="28"/>
          <w:szCs w:val="28"/>
        </w:rPr>
        <w:t xml:space="preserve"> — допустимая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 xml:space="preserve">1,5); </w:t>
      </w:r>
      <w:r w:rsidRPr="00143714">
        <w:rPr>
          <w:i/>
          <w:sz w:val="28"/>
          <w:szCs w:val="28"/>
        </w:rPr>
        <w:t>2</w:t>
      </w:r>
      <w:r w:rsidRPr="00143714">
        <w:rPr>
          <w:sz w:val="28"/>
          <w:szCs w:val="28"/>
        </w:rPr>
        <w:t xml:space="preserve"> — рекомендуемая нижняя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 xml:space="preserve">2,0) для бетонов класса В15 и выше; </w:t>
      </w:r>
      <w:r w:rsidRPr="00143714">
        <w:rPr>
          <w:i/>
          <w:sz w:val="28"/>
          <w:szCs w:val="28"/>
        </w:rPr>
        <w:t xml:space="preserve">3 </w:t>
      </w:r>
      <w:r w:rsidRPr="00143714">
        <w:rPr>
          <w:sz w:val="28"/>
          <w:szCs w:val="28"/>
        </w:rPr>
        <w:t>— нижняя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 xml:space="preserve">2,5) для бетонов класса В25 и выше; </w:t>
      </w:r>
      <w:r w:rsidRPr="00143714">
        <w:rPr>
          <w:i/>
          <w:sz w:val="28"/>
          <w:szCs w:val="28"/>
        </w:rPr>
        <w:t>4</w:t>
      </w:r>
      <w:r w:rsidRPr="00143714">
        <w:rPr>
          <w:sz w:val="28"/>
          <w:szCs w:val="28"/>
        </w:rPr>
        <w:t xml:space="preserve"> — допустимая верхняя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3,25)</w:t>
      </w:r>
    </w:p>
    <w:p w:rsidR="000C0B99" w:rsidRPr="00143714" w:rsidRDefault="000C0B99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 конце подписи точку не ставят. Перед экспликацией (после основной подписи) следует ставить двоеточие, элементы экспликации отделять друг от друга точкой с запятой. В расположении и оформлении подрисуночной подписи должен соблюдаться принцип единообразия.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Все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векторные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рисунки (не фото) должны быть созданы с помощью специальных редакторов: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Adobe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Illustrator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, 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Corel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Draw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и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ли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любой векторный редактор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вставлены в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Word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формате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PDF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(это делается для удобства обработки рисунка в дальнейшем, если возникла необходимость правки рисунка)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Рисунки в виде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фотографий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должны быть четкие и читаемые. Такие фото можно вставлять в формате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JPEG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TIFF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Допустимое разрешение 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(только для электронных изданий!!!)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90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–150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dpi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лучше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больше)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Если издание запланировано в 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>печатном виде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то все рисунки (фото и векторная графика) должны быть собраны в электронном виде в отдельную папку и иметь нумерацию, соответствующую рукописи. 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 xml:space="preserve">В этом случае разрешение растровых рисунков (фото) должно быть не менее (!!!) 300 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  <w:lang w:val="en-US"/>
        </w:rPr>
        <w:t>dpi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  <w:u w:val="single"/>
        </w:rPr>
        <w:t>Не принимаются: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авторские оригиналы 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>с рисунками, выполненными только вручную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 бумаге и не имеющими электронных версий;</w:t>
      </w:r>
      <w:r w:rsidRPr="00143714">
        <w:rPr>
          <w:rFonts w:ascii="Cambria" w:eastAsiaTheme="minorEastAsia" w:hAnsi="Cambria" w:cstheme="minorBidi"/>
          <w:color w:val="17365D" w:themeColor="text2" w:themeShade="BF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>рукописи, в которых имеются сканы из изданий с желтым фоном и рукописным текстом</w:t>
      </w:r>
      <w:r w:rsidR="008507F1" w:rsidRPr="00143714">
        <w:rPr>
          <w:rFonts w:ascii="Cambria" w:eastAsiaTheme="minorEastAsia" w:hAnsi="Cambria" w:cstheme="minorBidi"/>
          <w:kern w:val="24"/>
          <w:sz w:val="28"/>
          <w:szCs w:val="28"/>
        </w:rPr>
        <w:t>, с нечитаемыми символами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Шрифтовое оформление рисунков: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шрифт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TimesNewRoman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цифровое обозначение – курсив, в шкалах – прямое</w:t>
      </w:r>
      <w:r w:rsidR="00A3054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начертание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A3054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цифр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 с запятыми для разделения разрядов. Латинские обозначения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букв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курсив, русские и греческие – прямые.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Таблица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— это организованный в вертикальные колонки (графы) и горизонтальные строки словесно-цифровой материал.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Она имеет тематический и нумерационный заголовки. 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Нумерация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 ставится, если таблица единственная в работе.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Текст со ссылкой на таблицу не должен буквально повторять ее заголовок.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Над каждой графой таблицы должен быть заголовок.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Размещение в клетке головки (заголовочной части) таблицы над боковиком (первая слева графа) двух заголовков, разделенных косой линейкой, </w:t>
      </w:r>
      <w:r w:rsidRPr="00143714">
        <w:rPr>
          <w:rFonts w:ascii="Cambria" w:eastAsiaTheme="minorEastAsia" w:hAnsi="Cambria" w:cstheme="minorBidi"/>
          <w:color w:val="17365D" w:themeColor="text2" w:themeShade="BF"/>
          <w:kern w:val="24"/>
          <w:sz w:val="28"/>
          <w:szCs w:val="28"/>
        </w:rPr>
        <w:t>не рекомендуется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Заголовки пишут, как правило, в именительном падеже единственного числа без сокращения слов, за исключением общепринятых.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Перед единицами физических величин ставят запятую.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Заголовки граф начинают с прописной буквы в верхнем ярусе, а в нижних ярусах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только в случае, когда их заголовки грамматически не подчинены заголовку верхнего яруса. Графа «Номер по порядку» в таблицы не включается.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Заголовки (строки) боковика начинаются с прописной буквы. Со строчной пишутся рубрики низших ступеней, грамматически связанные с заголовками старшей ступени. Точка в конце не ставится.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После слов «Итого», «Всего» двоеточие не ставится.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Слово «таблица» с порядковым номером пишется в тексте сокращенно: «табл. 1». </w:t>
      </w:r>
    </w:p>
    <w:p w:rsidR="008507F1" w:rsidRDefault="008507F1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2F64A9" w:rsidRDefault="002F64A9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2F64A9" w:rsidRDefault="002F64A9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2F64A9" w:rsidRPr="00143714" w:rsidRDefault="002F64A9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760CA8" w:rsidRPr="00143714" w:rsidRDefault="00760CA8" w:rsidP="00760CA8">
      <w:pPr>
        <w:pStyle w:val="2"/>
        <w:rPr>
          <w:rFonts w:asciiTheme="majorHAnsi" w:hAnsiTheme="majorHAnsi"/>
        </w:rPr>
      </w:pPr>
      <w:r w:rsidRPr="00143714">
        <w:rPr>
          <w:rFonts w:asciiTheme="majorHAnsi" w:hAnsiTheme="majorHAnsi"/>
        </w:rPr>
        <w:t>Таблица 1</w:t>
      </w:r>
    </w:p>
    <w:p w:rsidR="00760CA8" w:rsidRPr="00143714" w:rsidRDefault="00760CA8" w:rsidP="00760CA8">
      <w:pPr>
        <w:jc w:val="center"/>
        <w:rPr>
          <w:rFonts w:asciiTheme="majorHAnsi" w:hAnsiTheme="majorHAnsi"/>
          <w:b/>
          <w:sz w:val="20"/>
        </w:rPr>
      </w:pPr>
      <w:r w:rsidRPr="00143714">
        <w:rPr>
          <w:rFonts w:asciiTheme="majorHAnsi" w:hAnsiTheme="majorHAnsi"/>
          <w:b/>
          <w:sz w:val="20"/>
        </w:rPr>
        <w:t>Признаки сегментации потребительского рынка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7"/>
        <w:gridCol w:w="1759"/>
        <w:gridCol w:w="2195"/>
        <w:gridCol w:w="2344"/>
        <w:gridCol w:w="2195"/>
      </w:tblGrid>
      <w:tr w:rsidR="00760CA8" w:rsidRPr="00143714" w:rsidTr="00E158DA">
        <w:trPr>
          <w:jc w:val="center"/>
        </w:trPr>
        <w:tc>
          <w:tcPr>
            <w:tcW w:w="10490" w:type="dxa"/>
            <w:gridSpan w:val="5"/>
            <w:tcBorders>
              <w:left w:val="nil"/>
              <w:right w:val="nil"/>
            </w:tcBorders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Признаки сегментации</w:t>
            </w:r>
          </w:p>
        </w:tc>
      </w:tr>
      <w:tr w:rsidR="00760CA8" w:rsidRPr="00143714" w:rsidTr="00554090">
        <w:trPr>
          <w:jc w:val="center"/>
        </w:trPr>
        <w:tc>
          <w:tcPr>
            <w:tcW w:w="1997" w:type="dxa"/>
            <w:tcBorders>
              <w:left w:val="nil"/>
            </w:tcBorders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Демографический</w:t>
            </w:r>
          </w:p>
        </w:tc>
        <w:tc>
          <w:tcPr>
            <w:tcW w:w="1759" w:type="dxa"/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Уровень дохода</w:t>
            </w:r>
          </w:p>
        </w:tc>
        <w:tc>
          <w:tcPr>
            <w:tcW w:w="2195" w:type="dxa"/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Состав семьи</w:t>
            </w:r>
          </w:p>
        </w:tc>
        <w:tc>
          <w:tcPr>
            <w:tcW w:w="2344" w:type="dxa"/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Социальный</w:t>
            </w:r>
          </w:p>
        </w:tc>
        <w:tc>
          <w:tcPr>
            <w:tcW w:w="2195" w:type="dxa"/>
            <w:tcBorders>
              <w:right w:val="nil"/>
            </w:tcBorders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Возрастной</w:t>
            </w:r>
          </w:p>
        </w:tc>
      </w:tr>
      <w:tr w:rsidR="00760CA8" w:rsidRPr="00143714" w:rsidTr="00554090">
        <w:trPr>
          <w:trHeight w:val="1023"/>
          <w:jc w:val="center"/>
        </w:trPr>
        <w:tc>
          <w:tcPr>
            <w:tcW w:w="1997" w:type="dxa"/>
            <w:tcBorders>
              <w:left w:val="nil"/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1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городские жители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сельские жители</w:t>
            </w:r>
          </w:p>
          <w:p w:rsidR="00E158DA" w:rsidRPr="00143714" w:rsidRDefault="00E158DA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1759" w:type="dxa"/>
            <w:tcBorders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3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средний;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4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выше среднего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2195" w:type="dxa"/>
            <w:tcBorders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5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до 3 чел. в семье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554090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6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4 чел. и выше</w:t>
            </w:r>
          </w:p>
        </w:tc>
        <w:tc>
          <w:tcPr>
            <w:tcW w:w="2344" w:type="dxa"/>
            <w:tcBorders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7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143714">
              <w:rPr>
                <w:rFonts w:asciiTheme="majorHAnsi" w:hAnsiTheme="majorHAnsi"/>
                <w:sz w:val="20"/>
              </w:rPr>
              <w:t>предприниматели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8 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служащие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554090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9 </w:t>
            </w:r>
            <w:r w:rsidR="00554090" w:rsidRPr="00143714">
              <w:rPr>
                <w:rFonts w:asciiTheme="majorHAnsi" w:hAnsiTheme="majorHAnsi"/>
                <w:sz w:val="20"/>
              </w:rPr>
              <w:t xml:space="preserve">– </w:t>
            </w:r>
            <w:r w:rsidRPr="00143714">
              <w:rPr>
                <w:rFonts w:asciiTheme="majorHAnsi" w:hAnsiTheme="majorHAnsi"/>
                <w:sz w:val="20"/>
              </w:rPr>
              <w:t>рабочие</w:t>
            </w:r>
          </w:p>
        </w:tc>
        <w:tc>
          <w:tcPr>
            <w:tcW w:w="2195" w:type="dxa"/>
            <w:tcBorders>
              <w:bottom w:val="nil"/>
              <w:right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10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143714">
              <w:rPr>
                <w:rFonts w:asciiTheme="majorHAnsi" w:hAnsiTheme="majorHAnsi"/>
                <w:sz w:val="20"/>
              </w:rPr>
              <w:t>до 50 лет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554090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11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143714">
              <w:rPr>
                <w:rFonts w:asciiTheme="majorHAnsi" w:hAnsiTheme="majorHAnsi"/>
                <w:sz w:val="20"/>
              </w:rPr>
              <w:t>старше 50 лет</w:t>
            </w:r>
          </w:p>
        </w:tc>
      </w:tr>
    </w:tbl>
    <w:p w:rsidR="008507F1" w:rsidRPr="00143714" w:rsidRDefault="008507F1" w:rsidP="00F90298">
      <w:pPr>
        <w:pStyle w:val="a3"/>
        <w:spacing w:before="12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kern w:val="24"/>
          <w:sz w:val="28"/>
          <w:szCs w:val="28"/>
        </w:rPr>
      </w:pP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kern w:val="24"/>
          <w:sz w:val="28"/>
          <w:szCs w:val="28"/>
        </w:rPr>
        <w:t>Оформление библиографического списка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 xml:space="preserve"> </w:t>
      </w: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 учебном произведении должен быть правильно оформленный библиографический аппарат. </w:t>
      </w:r>
    </w:p>
    <w:p w:rsidR="00276385" w:rsidRPr="00143714" w:rsidRDefault="00F90298" w:rsidP="00276385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рекомендательного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перечня литературы 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допускаются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только заглавия «Список рекомендуемой литературы», </w:t>
      </w:r>
      <w:r w:rsidRPr="00143714">
        <w:rPr>
          <w:rFonts w:ascii="Cambria" w:eastAsiaTheme="minorEastAsia" w:hAnsi="Cambria" w:cstheme="minorBidi"/>
          <w:bCs/>
          <w:kern w:val="24"/>
          <w:sz w:val="28"/>
          <w:szCs w:val="28"/>
        </w:rPr>
        <w:t>не допускаются</w:t>
      </w:r>
      <w:r w:rsidRPr="00143714">
        <w:rPr>
          <w:rFonts w:ascii="Cambria" w:eastAsiaTheme="minorEastAsia" w:hAnsi="Cambria" w:cstheme="minorBidi"/>
          <w:b/>
          <w:bCs/>
          <w:color w:val="1F497D" w:themeColor="text2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названия «Литература», «Библиография». </w:t>
      </w:r>
      <w:r w:rsidR="008507F1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Список должен носит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ь рекомендательный характер, т.</w:t>
      </w:r>
      <w:r w:rsidR="008507F1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е. включать только обязательные для освоения источники, рекомендованные Государственным образовательным стандартом, и лучшие актуальные произведения по данной дисциплине. </w:t>
      </w:r>
      <w:r w:rsidR="0027638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Описания произведений группируются по алфавиту в общем списке / по главам / тематическим разделам / видам литературы. </w:t>
      </w:r>
    </w:p>
    <w:p w:rsidR="008507F1" w:rsidRPr="00143714" w:rsidRDefault="008507F1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основного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перечня </w:t>
      </w:r>
      <w:r w:rsidR="0067717E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«Библиографический список»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используется весь спектр литературы</w:t>
      </w:r>
      <w:r w:rsidR="003A5554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(актуализация 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—</w:t>
      </w:r>
      <w:r w:rsidR="003A5554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 старше 10 лет)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примененный в данной рукописи. Оформлен он может быть ли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бо по алфавиту, либо по номерам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соответствии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ссылками на эту литературу по тексту.</w:t>
      </w:r>
    </w:p>
    <w:p w:rsidR="00F90298" w:rsidRPr="00143714" w:rsidRDefault="00633307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Библиографические о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писания произведений составляются в соответствии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br/>
      </w:r>
      <w:r w:rsidR="00F9029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с ГОСТ </w:t>
      </w:r>
      <w:proofErr w:type="gramStart"/>
      <w:r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Р</w:t>
      </w:r>
      <w:proofErr w:type="gramEnd"/>
      <w:r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</w:t>
      </w:r>
      <w:r w:rsidR="00F9029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7.</w:t>
      </w:r>
      <w:r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0.100</w:t>
      </w:r>
      <w:r w:rsidR="009C778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–</w:t>
      </w:r>
      <w:r w:rsidR="00F9029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20</w:t>
      </w:r>
      <w:r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18 «</w:t>
      </w:r>
      <w:r w:rsidRPr="00633307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БИБЛИОГРАФИЧЕСКАЯ ЗАПИСЬ. БИБЛИОГРАФИЧЕСКОЕ ОПИСАНИЕ</w:t>
      </w:r>
      <w:r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»</w:t>
      </w:r>
      <w:r w:rsidR="00F9029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.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составления описаний произведений в </w:t>
      </w:r>
      <w:r w:rsidR="0027638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виде ссылок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используется 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br/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ГОСТ </w:t>
      </w:r>
      <w:proofErr w:type="gramStart"/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Р</w:t>
      </w:r>
      <w:proofErr w:type="gramEnd"/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7.0.5</w:t>
      </w:r>
      <w:r w:rsidR="009C778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–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2008 «</w:t>
      </w:r>
      <w:r w:rsidR="00633307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Б</w:t>
      </w:r>
      <w:bookmarkStart w:id="0" w:name="_GoBack"/>
      <w:bookmarkEnd w:id="0"/>
      <w:r w:rsidR="00633307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ИБЛИОГРАФИЧЕСКАЯ ССЫЛКА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».</w:t>
      </w:r>
    </w:p>
    <w:p w:rsidR="00526C33" w:rsidRPr="00143714" w:rsidRDefault="00526C33" w:rsidP="00A30546">
      <w:pPr>
        <w:spacing w:afterLines="60" w:after="144" w:line="240" w:lineRule="auto"/>
        <w:jc w:val="both"/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</w:p>
    <w:p w:rsidR="00C47540" w:rsidRPr="00143714" w:rsidRDefault="00F90298" w:rsidP="00A30546">
      <w:pPr>
        <w:spacing w:afterLines="60" w:after="144" w:line="240" w:lineRule="auto"/>
        <w:jc w:val="both"/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 w:rsidRPr="00143714"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Исмаилова Мария Эдуардовна</w:t>
      </w:r>
    </w:p>
    <w:p w:rsidR="00F90298" w:rsidRPr="00143714" w:rsidRDefault="00633307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Начальник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 xml:space="preserve"> Р</w:t>
      </w:r>
      <w:r w:rsidR="00A16706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ИО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 xml:space="preserve"> Издательства МИСИ</w:t>
      </w:r>
      <w:r w:rsidR="009C778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 xml:space="preserve"> 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–</w:t>
      </w:r>
      <w:r w:rsidR="009C778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 xml:space="preserve"> 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МГСУ</w:t>
      </w:r>
    </w:p>
    <w:p w:rsidR="00F90298" w:rsidRPr="00143714" w:rsidRDefault="003D1FF4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hyperlink r:id="rId16" w:history="1"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IsmailovaME</w:t>
        </w:r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</w:rPr>
          <w:t>@</w:t>
        </w:r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mgsu</w:t>
        </w:r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</w:rPr>
          <w:t>.</w:t>
        </w:r>
        <w:proofErr w:type="spellStart"/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ru</w:t>
        </w:r>
        <w:proofErr w:type="spellEnd"/>
      </w:hyperlink>
    </w:p>
    <w:p w:rsidR="00F90298" w:rsidRPr="00143714" w:rsidRDefault="009C7788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8(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499</w:t>
      </w: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)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183-97-95</w:t>
      </w:r>
    </w:p>
    <w:p w:rsidR="00A30546" w:rsidRPr="00143714" w:rsidRDefault="00A30546" w:rsidP="00A30546">
      <w:pPr>
        <w:pStyle w:val="a3"/>
        <w:spacing w:before="0" w:beforeAutospacing="0" w:afterLines="60" w:after="144" w:afterAutospacing="0"/>
        <w:jc w:val="center"/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</w:pPr>
    </w:p>
    <w:p w:rsidR="00F90298" w:rsidRPr="00143714" w:rsidRDefault="00633307" w:rsidP="00A30546">
      <w:pPr>
        <w:pStyle w:val="a3"/>
        <w:spacing w:before="0" w:beforeAutospacing="0" w:afterLines="60" w:after="144" w:afterAutospacing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Р</w:t>
      </w:r>
      <w:r w:rsidR="00F9029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укопис</w:t>
      </w:r>
      <w:r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ь предоставляется</w:t>
      </w:r>
      <w:r w:rsidR="00F9029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 </w:t>
      </w:r>
      <w:r w:rsidR="00A16706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на</w:t>
      </w:r>
      <w:r w:rsidR="00F9029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 </w:t>
      </w:r>
      <w:r w:rsidR="00A16706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любом электронном носителе</w:t>
      </w:r>
      <w:r w:rsidR="00F9029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 </w:t>
      </w:r>
      <w:r w:rsidR="009C778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br/>
      </w:r>
      <w:r w:rsidR="00F9029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и </w:t>
      </w:r>
      <w:r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в распечатанном виде</w:t>
      </w:r>
      <w:r w:rsidR="00F9029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 на чистой бумаге.</w:t>
      </w:r>
    </w:p>
    <w:p w:rsidR="00F90298" w:rsidRPr="00A30546" w:rsidRDefault="00F90298" w:rsidP="002F64A9">
      <w:pPr>
        <w:pStyle w:val="a3"/>
        <w:spacing w:before="0" w:beforeAutospacing="0" w:afterLines="60" w:after="144" w:afterAutospacing="0"/>
        <w:jc w:val="center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  <w:u w:val="single"/>
        </w:rPr>
        <w:t>Файл и распечатка должны быть абсолютно идентичны!</w:t>
      </w:r>
    </w:p>
    <w:sectPr w:rsidR="00F90298" w:rsidRPr="00A30546" w:rsidSect="00BE2533">
      <w:footerReference w:type="default" r:id="rId17"/>
      <w:pgSz w:w="11906" w:h="16838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FF4" w:rsidRDefault="003D1FF4" w:rsidP="00BE2533">
      <w:pPr>
        <w:spacing w:after="0" w:line="240" w:lineRule="auto"/>
      </w:pPr>
      <w:r>
        <w:separator/>
      </w:r>
    </w:p>
  </w:endnote>
  <w:endnote w:type="continuationSeparator" w:id="0">
    <w:p w:rsidR="003D1FF4" w:rsidRDefault="003D1FF4" w:rsidP="00BE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0D421631-F7A9-498C-8A8C-0A9DD8AEA1F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5B4881C9-FBC3-4D24-AA21-B5CD34D8595E}"/>
    <w:embedBold r:id="rId3" w:fontKey="{5CAB41DF-826C-478C-B298-531734FAF04C}"/>
    <w:embedItalic r:id="rId4" w:fontKey="{A0817998-9DB5-432A-B17D-31BFD427FB8C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5" w:subsetted="1" w:fontKey="{D64DA6E7-8C5C-4387-B43D-63BBBE763582}"/>
    <w:embedItalic r:id="rId6" w:subsetted="1" w:fontKey="{08ACC31E-388B-4229-8432-49524AE37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3165844"/>
      <w:docPartObj>
        <w:docPartGallery w:val="Page Numbers (Bottom of Page)"/>
        <w:docPartUnique/>
      </w:docPartObj>
    </w:sdtPr>
    <w:sdtEndPr/>
    <w:sdtContent>
      <w:p w:rsidR="00BE2533" w:rsidRDefault="00BE25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307">
          <w:rPr>
            <w:noProof/>
          </w:rPr>
          <w:t>6</w:t>
        </w:r>
        <w:r>
          <w:fldChar w:fldCharType="end"/>
        </w:r>
      </w:p>
    </w:sdtContent>
  </w:sdt>
  <w:p w:rsidR="00BE2533" w:rsidRDefault="00BE25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FF4" w:rsidRDefault="003D1FF4" w:rsidP="00BE2533">
      <w:pPr>
        <w:spacing w:after="0" w:line="240" w:lineRule="auto"/>
      </w:pPr>
      <w:r>
        <w:separator/>
      </w:r>
    </w:p>
  </w:footnote>
  <w:footnote w:type="continuationSeparator" w:id="0">
    <w:p w:rsidR="003D1FF4" w:rsidRDefault="003D1FF4" w:rsidP="00BE2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40"/>
    <w:rsid w:val="00047B0E"/>
    <w:rsid w:val="000C0B99"/>
    <w:rsid w:val="00134B94"/>
    <w:rsid w:val="00143714"/>
    <w:rsid w:val="00187E20"/>
    <w:rsid w:val="001F3479"/>
    <w:rsid w:val="00200245"/>
    <w:rsid w:val="00220FB7"/>
    <w:rsid w:val="00276385"/>
    <w:rsid w:val="002849E1"/>
    <w:rsid w:val="002F64A9"/>
    <w:rsid w:val="00330EC6"/>
    <w:rsid w:val="003A5554"/>
    <w:rsid w:val="003D1FF4"/>
    <w:rsid w:val="003F3D0C"/>
    <w:rsid w:val="004F3312"/>
    <w:rsid w:val="00526C33"/>
    <w:rsid w:val="00554090"/>
    <w:rsid w:val="00560392"/>
    <w:rsid w:val="00566918"/>
    <w:rsid w:val="00573170"/>
    <w:rsid w:val="005A0957"/>
    <w:rsid w:val="005C42F1"/>
    <w:rsid w:val="005D5E74"/>
    <w:rsid w:val="00630C37"/>
    <w:rsid w:val="00633307"/>
    <w:rsid w:val="0067717E"/>
    <w:rsid w:val="006D468C"/>
    <w:rsid w:val="0074523F"/>
    <w:rsid w:val="00760CA8"/>
    <w:rsid w:val="008507F1"/>
    <w:rsid w:val="0086043D"/>
    <w:rsid w:val="008F312A"/>
    <w:rsid w:val="009801EC"/>
    <w:rsid w:val="009C7788"/>
    <w:rsid w:val="009D45CC"/>
    <w:rsid w:val="00A11471"/>
    <w:rsid w:val="00A139C6"/>
    <w:rsid w:val="00A16706"/>
    <w:rsid w:val="00A30546"/>
    <w:rsid w:val="00AC7975"/>
    <w:rsid w:val="00AE1548"/>
    <w:rsid w:val="00AF715E"/>
    <w:rsid w:val="00B04A06"/>
    <w:rsid w:val="00B54E9A"/>
    <w:rsid w:val="00BD18ED"/>
    <w:rsid w:val="00BE2533"/>
    <w:rsid w:val="00C24065"/>
    <w:rsid w:val="00C47540"/>
    <w:rsid w:val="00C832F9"/>
    <w:rsid w:val="00C907BB"/>
    <w:rsid w:val="00CE12B9"/>
    <w:rsid w:val="00CF467D"/>
    <w:rsid w:val="00DF6BF3"/>
    <w:rsid w:val="00E158DA"/>
    <w:rsid w:val="00E81FCC"/>
    <w:rsid w:val="00F9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60CA8"/>
    <w:pPr>
      <w:keepNext/>
      <w:spacing w:before="240" w:after="120" w:line="240" w:lineRule="auto"/>
      <w:jc w:val="right"/>
      <w:outlineLvl w:val="1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0298"/>
    <w:rPr>
      <w:color w:val="0000FF"/>
      <w:u w:val="single"/>
    </w:rPr>
  </w:style>
  <w:style w:type="paragraph" w:styleId="a5">
    <w:name w:val="No Spacing"/>
    <w:aliases w:val="Формулы"/>
    <w:uiPriority w:val="1"/>
    <w:qFormat/>
    <w:rsid w:val="00CE12B9"/>
    <w:pPr>
      <w:tabs>
        <w:tab w:val="center" w:pos="3544"/>
        <w:tab w:val="right" w:pos="7088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2B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4523F"/>
    <w:rPr>
      <w:color w:val="808080"/>
    </w:rPr>
  </w:style>
  <w:style w:type="character" w:customStyle="1" w:styleId="20">
    <w:name w:val="Заголовок 2 Знак"/>
    <w:basedOn w:val="a0"/>
    <w:link w:val="2"/>
    <w:rsid w:val="00760CA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2">
    <w:name w:val="Основной текст12"/>
    <w:basedOn w:val="a"/>
    <w:link w:val="120"/>
    <w:rsid w:val="00566918"/>
    <w:pPr>
      <w:widowControl w:val="0"/>
      <w:shd w:val="clear" w:color="auto" w:fill="FFFFFF"/>
      <w:spacing w:after="0" w:line="230" w:lineRule="exact"/>
      <w:ind w:hanging="380"/>
      <w:jc w:val="both"/>
    </w:pPr>
    <w:rPr>
      <w:rFonts w:ascii="Times New Roman" w:eastAsia="Times New Roman" w:hAnsi="Times New Roman" w:cs="Times New Roman"/>
      <w:sz w:val="19"/>
      <w:szCs w:val="19"/>
      <w:lang w:val="x-none"/>
    </w:rPr>
  </w:style>
  <w:style w:type="character" w:customStyle="1" w:styleId="120">
    <w:name w:val="Основной текст12 Знак"/>
    <w:link w:val="12"/>
    <w:rsid w:val="00566918"/>
    <w:rPr>
      <w:rFonts w:ascii="Times New Roman" w:eastAsia="Times New Roman" w:hAnsi="Times New Roman" w:cs="Times New Roman"/>
      <w:sz w:val="19"/>
      <w:szCs w:val="19"/>
      <w:shd w:val="clear" w:color="auto" w:fill="FFFFFF"/>
      <w:lang w:val="x-none"/>
    </w:rPr>
  </w:style>
  <w:style w:type="paragraph" w:styleId="a9">
    <w:name w:val="header"/>
    <w:basedOn w:val="a"/>
    <w:link w:val="aa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2533"/>
  </w:style>
  <w:style w:type="paragraph" w:styleId="ab">
    <w:name w:val="footer"/>
    <w:basedOn w:val="a"/>
    <w:link w:val="ac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2533"/>
  </w:style>
  <w:style w:type="character" w:customStyle="1" w:styleId="mi">
    <w:name w:val="mi"/>
    <w:basedOn w:val="a0"/>
    <w:rsid w:val="00330EC6"/>
  </w:style>
  <w:style w:type="character" w:customStyle="1" w:styleId="mo">
    <w:name w:val="mo"/>
    <w:basedOn w:val="a0"/>
    <w:rsid w:val="00330EC6"/>
  </w:style>
  <w:style w:type="character" w:customStyle="1" w:styleId="mn">
    <w:name w:val="mn"/>
    <w:basedOn w:val="a0"/>
    <w:rsid w:val="00330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60CA8"/>
    <w:pPr>
      <w:keepNext/>
      <w:spacing w:before="240" w:after="120" w:line="240" w:lineRule="auto"/>
      <w:jc w:val="right"/>
      <w:outlineLvl w:val="1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0298"/>
    <w:rPr>
      <w:color w:val="0000FF"/>
      <w:u w:val="single"/>
    </w:rPr>
  </w:style>
  <w:style w:type="paragraph" w:styleId="a5">
    <w:name w:val="No Spacing"/>
    <w:aliases w:val="Формулы"/>
    <w:uiPriority w:val="1"/>
    <w:qFormat/>
    <w:rsid w:val="00CE12B9"/>
    <w:pPr>
      <w:tabs>
        <w:tab w:val="center" w:pos="3544"/>
        <w:tab w:val="right" w:pos="7088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2B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4523F"/>
    <w:rPr>
      <w:color w:val="808080"/>
    </w:rPr>
  </w:style>
  <w:style w:type="character" w:customStyle="1" w:styleId="20">
    <w:name w:val="Заголовок 2 Знак"/>
    <w:basedOn w:val="a0"/>
    <w:link w:val="2"/>
    <w:rsid w:val="00760CA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2">
    <w:name w:val="Основной текст12"/>
    <w:basedOn w:val="a"/>
    <w:link w:val="120"/>
    <w:rsid w:val="00566918"/>
    <w:pPr>
      <w:widowControl w:val="0"/>
      <w:shd w:val="clear" w:color="auto" w:fill="FFFFFF"/>
      <w:spacing w:after="0" w:line="230" w:lineRule="exact"/>
      <w:ind w:hanging="380"/>
      <w:jc w:val="both"/>
    </w:pPr>
    <w:rPr>
      <w:rFonts w:ascii="Times New Roman" w:eastAsia="Times New Roman" w:hAnsi="Times New Roman" w:cs="Times New Roman"/>
      <w:sz w:val="19"/>
      <w:szCs w:val="19"/>
      <w:lang w:val="x-none"/>
    </w:rPr>
  </w:style>
  <w:style w:type="character" w:customStyle="1" w:styleId="120">
    <w:name w:val="Основной текст12 Знак"/>
    <w:link w:val="12"/>
    <w:rsid w:val="00566918"/>
    <w:rPr>
      <w:rFonts w:ascii="Times New Roman" w:eastAsia="Times New Roman" w:hAnsi="Times New Roman" w:cs="Times New Roman"/>
      <w:sz w:val="19"/>
      <w:szCs w:val="19"/>
      <w:shd w:val="clear" w:color="auto" w:fill="FFFFFF"/>
      <w:lang w:val="x-none"/>
    </w:rPr>
  </w:style>
  <w:style w:type="paragraph" w:styleId="a9">
    <w:name w:val="header"/>
    <w:basedOn w:val="a"/>
    <w:link w:val="aa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2533"/>
  </w:style>
  <w:style w:type="paragraph" w:styleId="ab">
    <w:name w:val="footer"/>
    <w:basedOn w:val="a"/>
    <w:link w:val="ac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2533"/>
  </w:style>
  <w:style w:type="character" w:customStyle="1" w:styleId="mi">
    <w:name w:val="mi"/>
    <w:basedOn w:val="a0"/>
    <w:rsid w:val="00330EC6"/>
  </w:style>
  <w:style w:type="character" w:customStyle="1" w:styleId="mo">
    <w:name w:val="mo"/>
    <w:basedOn w:val="a0"/>
    <w:rsid w:val="00330EC6"/>
  </w:style>
  <w:style w:type="character" w:customStyle="1" w:styleId="mn">
    <w:name w:val="mn"/>
    <w:basedOn w:val="a0"/>
    <w:rsid w:val="00330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IsmailovaME@mgsu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Исмаилова Мария Эдуардовна</dc:creator>
  <cp:lastModifiedBy>Исмаилова Мария Эдуардовна</cp:lastModifiedBy>
  <cp:revision>10</cp:revision>
  <cp:lastPrinted>2018-01-30T13:57:00Z</cp:lastPrinted>
  <dcterms:created xsi:type="dcterms:W3CDTF">2020-06-23T09:12:00Z</dcterms:created>
  <dcterms:modified xsi:type="dcterms:W3CDTF">2021-08-26T14:41:00Z</dcterms:modified>
</cp:coreProperties>
</file>