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98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Требования к оформлению рукописей</w:t>
      </w:r>
    </w:p>
    <w:p w:rsidR="00F90298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28"/>
          <w:szCs w:val="28"/>
        </w:rPr>
        <w:t>(авторских оригиналов)</w:t>
      </w:r>
      <w:r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произведений </w:t>
      </w:r>
      <w:proofErr w:type="gramStart"/>
      <w:r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учебной</w:t>
      </w:r>
      <w:proofErr w:type="gramEnd"/>
    </w:p>
    <w:p w:rsidR="00F90298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и учебно-методической литературы для предоставления</w:t>
      </w:r>
    </w:p>
    <w:p w:rsidR="00F90298" w:rsidRDefault="00F90298" w:rsidP="00F90298">
      <w:pPr>
        <w:pStyle w:val="a3"/>
        <w:spacing w:before="0" w:beforeAutospacing="0" w:after="0" w:afterAutospacing="0"/>
        <w:jc w:val="center"/>
      </w:pPr>
      <w:r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в Издательство МИСИ-МГСУ</w:t>
      </w:r>
    </w:p>
    <w:p w:rsidR="00F90298" w:rsidRPr="00F90298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Все рукописи набираются в редакторе </w:t>
      </w: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Microsoft</w:t>
      </w: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Word</w:t>
      </w:r>
      <w:r w:rsidR="00C907BB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(формат файла *.</w:t>
      </w:r>
      <w:r w:rsidR="00C907BB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doc</w:t>
      </w:r>
      <w:r w:rsidR="00C907BB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/*.</w:t>
      </w:r>
      <w:proofErr w:type="spellStart"/>
      <w:r w:rsidR="00C907BB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docx</w:t>
      </w:r>
      <w:proofErr w:type="spellEnd"/>
      <w:r w:rsidR="00C907BB" w:rsidRPr="00C907BB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)</w:t>
      </w: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Разметка страницы: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выбирается лист </w:t>
      </w:r>
      <w:r w:rsidR="00C907BB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формата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proofErr w:type="gramStart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proofErr w:type="gramEnd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книжного расположения с полями: верхнее, нижнее, правое – 2 см, левое – 3 см.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Номер страницы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ставится внизу страницы по центру. Нумерация страниц начинается с титула произведения – первая страница. Положение нижнего колонтитула относительно нижнего края – 1,12 см.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 титуле обязательно указываются авторы произведения, название произведения, вид издания, город и год выпуска.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Следующая, вторая, страница называется оборот титула. На ней указываются УДК, ББК и авторский знак, которые можно узнать в библиотеке университета; фамилии рецензентов</w:t>
      </w:r>
      <w:r w:rsidR="00200245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;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обязательно должна присутствовать аннотация, в которой указывается, что содержится в данном издании и для кого оно предназначено.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В электронном издании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 3-й странице будут размещены выходные сведения издания. Сам текст рукописи должен начинаться с 4-й страницы. Это будет оглавление.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В издании, запланированном в печатном виде,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выходные </w:t>
      </w:r>
      <w:r w:rsidR="00200245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сведения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ставятся в конце произведения. Т.е. основной текст начнется с 3-й страницы.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Основной текст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должен быть набран шрифтом гарнитуры </w:t>
      </w:r>
      <w:proofErr w:type="spellStart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TimesNewRoman</w:t>
      </w:r>
      <w:proofErr w:type="spellEnd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через 1,5 межстрочный интервал 14 размером шрифта.</w:t>
      </w:r>
    </w:p>
    <w:p w:rsidR="00F90298" w:rsidRPr="00C907BB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Абзацный отступ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– 1 см, обязательная расстановка автоматических переносов, выравнивание текста – по ширине документа. Не пользоваться нумерованным и маркированным списками. Не ставить разрывы разделов, работать в режиме разметки страницы. </w:t>
      </w:r>
      <w:r w:rsidR="00C907BB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Не применять табуляцию вместо абзаца.</w:t>
      </w:r>
    </w:p>
    <w:p w:rsidR="00C907BB" w:rsidRPr="00C907BB" w:rsidRDefault="00C907BB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Набор формул. </w:t>
      </w:r>
      <w:r w:rsidR="000C0B99" w:rsidRPr="000C0B99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Все</w:t>
      </w:r>
      <w:r w:rsidR="000C0B99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C0B99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ф</w:t>
      </w:r>
      <w:r w:rsidRPr="00C907BB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ор</w:t>
      </w:r>
      <w:r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м</w:t>
      </w:r>
      <w:r w:rsidRPr="00C907BB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улы</w:t>
      </w:r>
      <w:r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, которые </w:t>
      </w:r>
      <w:proofErr w:type="gramStart"/>
      <w:r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набираются по тексту и не имеют</w:t>
      </w:r>
      <w:proofErr w:type="gramEnd"/>
      <w:r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дробей либо других сложных элементов (например, </w:t>
      </w:r>
      <w:r w:rsidRPr="00C907BB">
        <w:rPr>
          <w:rFonts w:ascii="Cambria" w:eastAsiaTheme="minorEastAsia" w:hAnsi="Cambria" w:cstheme="minorBidi"/>
          <w:bCs/>
          <w:i/>
          <w:color w:val="000000" w:themeColor="text1"/>
          <w:kern w:val="24"/>
          <w:sz w:val="28"/>
          <w:szCs w:val="28"/>
          <w:lang w:val="en-US"/>
        </w:rPr>
        <w:t>x</w:t>
      </w:r>
      <w:r w:rsidRPr="00C907BB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= </w:t>
      </w:r>
      <w:r w:rsidRPr="00C907BB">
        <w:rPr>
          <w:rFonts w:ascii="Cambria" w:eastAsiaTheme="minorEastAsia" w:hAnsi="Cambria" w:cstheme="minorBidi"/>
          <w:bCs/>
          <w:i/>
          <w:color w:val="000000" w:themeColor="text1"/>
          <w:kern w:val="24"/>
          <w:sz w:val="28"/>
          <w:szCs w:val="28"/>
          <w:lang w:val="en-US"/>
        </w:rPr>
        <w:t>ab</w:t>
      </w:r>
      <w:r w:rsidRPr="00C907BB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)</w:t>
      </w:r>
      <w:r w:rsidR="00A11471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C907BB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имеют размер шрифта, как и у основного текста – 14.</w:t>
      </w:r>
    </w:p>
    <w:p w:rsidR="00F90298" w:rsidRDefault="00C907BB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Формулы, которые </w:t>
      </w:r>
      <w:proofErr w:type="gramStart"/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набираются отдельной строкой и выключаются</w:t>
      </w:r>
      <w:proofErr w:type="gramEnd"/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по центру, имеют размер шрифта 1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Набор таких формул </w:t>
      </w:r>
      <w:r w:rsidR="00F90298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происходит в редакторе </w:t>
      </w:r>
      <w:proofErr w:type="spellStart"/>
      <w:r w:rsidR="00F90298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MathType</w:t>
      </w:r>
      <w:proofErr w:type="spellEnd"/>
      <w:r w:rsidR="00F90298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или</w:t>
      </w:r>
      <w:r w:rsidR="00F90298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«Вставка/Формула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/Работа с формулами</w:t>
      </w:r>
      <w:r w:rsidR="00F90298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». </w:t>
      </w:r>
    </w:p>
    <w:p w:rsidR="00200245" w:rsidRDefault="00200245" w:rsidP="00200245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Выключка формул 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 номерами – вправо</w:t>
      </w:r>
      <w:r w:rsidR="00187E20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номер и по центру – сама формула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выключка формул без номера – по центру.</w:t>
      </w:r>
    </w:p>
    <w:p w:rsidR="00200245" w:rsidRPr="000C0B99" w:rsidRDefault="00200245" w:rsidP="00200245">
      <w:pPr>
        <w:pStyle w:val="a5"/>
        <w:tabs>
          <w:tab w:val="clear" w:pos="3544"/>
          <w:tab w:val="clear" w:pos="7088"/>
          <w:tab w:val="center" w:pos="5245"/>
          <w:tab w:val="right" w:pos="10490"/>
        </w:tabs>
        <w:rPr>
          <w:sz w:val="28"/>
          <w:szCs w:val="28"/>
        </w:rPr>
      </w:pPr>
      <w:r>
        <w:rPr>
          <w:rFonts w:ascii="Cambria" w:eastAsiaTheme="minorEastAsia" w:hAnsi="Cambria" w:cstheme="minorBidi"/>
        </w:rPr>
        <w:tab/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ji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b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k</m:t>
            </m:r>
          </m:sup>
        </m:sSubSup>
      </m:oMath>
      <w:r w:rsidRPr="000C0B99">
        <w:rPr>
          <w:sz w:val="28"/>
          <w:szCs w:val="28"/>
        </w:rPr>
        <w:t xml:space="preserve"> ,</w:t>
      </w:r>
      <w:r w:rsidRPr="000C0B99">
        <w:rPr>
          <w:sz w:val="28"/>
          <w:szCs w:val="28"/>
        </w:rPr>
        <w:tab/>
        <w:t>(1)</w:t>
      </w:r>
    </w:p>
    <w:p w:rsidR="00F90298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Латинские обозначения – курсив, русские и греческие – прямые.</w:t>
      </w:r>
    </w:p>
    <w:p w:rsidR="00AF715E" w:rsidRPr="00AF715E" w:rsidRDefault="00AF715E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</w:pPr>
      <w:r w:rsidRPr="00AF715E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lastRenderedPageBreak/>
        <w:t>Основным знаком умножения в формулах является «</w:t>
      </w:r>
      <w:r w:rsidRPr="00AF715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·».</w:t>
      </w:r>
      <w:r w:rsidRPr="00AF715E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AF715E" w:rsidRPr="00560392" w:rsidRDefault="00AF715E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</w:pPr>
      <w:r w:rsidRPr="00560392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>Точку как знак умножения ставят:</w:t>
      </w:r>
    </w:p>
    <w:p w:rsidR="00AF715E" w:rsidRDefault="00AF715E" w:rsidP="00F90298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а) </w:t>
      </w:r>
      <w:r w:rsidRPr="00AF715E">
        <w:rPr>
          <w:rFonts w:asciiTheme="majorHAnsi" w:hAnsiTheme="majorHAnsi"/>
          <w:sz w:val="28"/>
          <w:szCs w:val="28"/>
        </w:rPr>
        <w:t xml:space="preserve">перед числовым сомножителем: 35 ∙ 0,18 ∙ 5,2; </w:t>
      </w:r>
      <w:r w:rsidRPr="00AF715E">
        <w:rPr>
          <w:rFonts w:asciiTheme="majorHAnsi" w:hAnsiTheme="majorHAnsi"/>
          <w:i/>
          <w:iCs/>
          <w:sz w:val="28"/>
          <w:szCs w:val="28"/>
        </w:rPr>
        <w:t xml:space="preserve">а ∙ </w:t>
      </w:r>
      <w:r w:rsidRPr="00AF715E">
        <w:rPr>
          <w:rFonts w:asciiTheme="majorHAnsi" w:hAnsiTheme="majorHAnsi"/>
          <w:sz w:val="28"/>
          <w:szCs w:val="28"/>
        </w:rPr>
        <w:t>5;</w:t>
      </w:r>
    </w:p>
    <w:p w:rsidR="00AF715E" w:rsidRDefault="00AF715E" w:rsidP="00AF715E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б) </w:t>
      </w:r>
      <w:r w:rsidRPr="00AF715E">
        <w:rPr>
          <w:rFonts w:asciiTheme="majorHAnsi" w:hAnsiTheme="majorHAnsi"/>
          <w:sz w:val="28"/>
          <w:szCs w:val="28"/>
        </w:rPr>
        <w:t>для выделения какого-либо множителя</w:t>
      </w:r>
      <w:r w:rsidR="006D468C">
        <w:rPr>
          <w:rFonts w:asciiTheme="majorHAnsi" w:hAnsiTheme="majorHAnsi"/>
          <w:sz w:val="28"/>
          <w:szCs w:val="28"/>
        </w:rPr>
        <w:t>:</w:t>
      </w:r>
      <w:r w:rsidRPr="00AF715E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2 </w:t>
      </w:r>
      <w:r>
        <w:rPr>
          <w:sz w:val="28"/>
          <w:szCs w:val="28"/>
        </w:rPr>
        <w:t>·</w:t>
      </w:r>
      <w:r>
        <w:rPr>
          <w:rFonts w:asciiTheme="majorHAnsi" w:hAnsiTheme="majorHAnsi"/>
          <w:sz w:val="28"/>
          <w:szCs w:val="28"/>
        </w:rPr>
        <w:t xml:space="preserve"> 3</w:t>
      </w:r>
      <w:proofErr w:type="spellStart"/>
      <w:r w:rsidRPr="00AF715E">
        <w:rPr>
          <w:rFonts w:asciiTheme="majorHAnsi" w:hAnsiTheme="majorHAnsi"/>
          <w:i/>
          <w:sz w:val="28"/>
          <w:szCs w:val="28"/>
          <w:lang w:val="en-US"/>
        </w:rPr>
        <w:t>xy</w:t>
      </w:r>
      <w:proofErr w:type="spellEnd"/>
      <w:r w:rsidRPr="00AF715E">
        <w:rPr>
          <w:rFonts w:asciiTheme="majorHAnsi" w:hAnsiTheme="majorHAnsi"/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AF715E">
        <w:rPr>
          <w:rFonts w:asciiTheme="majorHAnsi" w:hAnsiTheme="majorHAnsi"/>
          <w:sz w:val="28"/>
          <w:szCs w:val="28"/>
        </w:rPr>
        <w:t xml:space="preserve"> </w:t>
      </w:r>
      <w:r w:rsidRPr="00AF715E">
        <w:rPr>
          <w:rFonts w:asciiTheme="majorHAnsi" w:hAnsiTheme="majorHAnsi"/>
          <w:i/>
          <w:sz w:val="28"/>
          <w:szCs w:val="28"/>
          <w:lang w:val="en-US"/>
        </w:rPr>
        <w:t>z</w:t>
      </w:r>
      <w:r>
        <w:rPr>
          <w:rFonts w:asciiTheme="majorHAnsi" w:hAnsiTheme="majorHAnsi"/>
          <w:sz w:val="28"/>
          <w:szCs w:val="28"/>
        </w:rPr>
        <w:t>;</w:t>
      </w:r>
    </w:p>
    <w:p w:rsidR="00AF715E" w:rsidRDefault="00AF715E" w:rsidP="00F90298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iCs/>
          <w:sz w:val="28"/>
          <w:szCs w:val="28"/>
        </w:rPr>
      </w:pPr>
      <w:r>
        <w:rPr>
          <w:rFonts w:asciiTheme="majorHAnsi" w:eastAsiaTheme="minorEastAsia" w:hAnsiTheme="majorHAnsi" w:cstheme="minorBidi"/>
          <w:bCs/>
          <w:color w:val="000000" w:themeColor="text1"/>
          <w:kern w:val="24"/>
          <w:sz w:val="28"/>
          <w:szCs w:val="28"/>
        </w:rPr>
        <w:t xml:space="preserve">в) </w:t>
      </w:r>
      <w:r w:rsidRPr="00AF715E">
        <w:rPr>
          <w:rFonts w:asciiTheme="majorHAnsi" w:hAnsiTheme="majorHAnsi"/>
          <w:sz w:val="28"/>
          <w:szCs w:val="28"/>
        </w:rPr>
        <w:t xml:space="preserve">для записи скалярного произведения векторов: </w:t>
      </w:r>
      <w:r w:rsidRPr="00AF715E">
        <w:rPr>
          <w:rFonts w:asciiTheme="majorHAnsi" w:hAnsiTheme="majorHAnsi"/>
          <w:i/>
          <w:iCs/>
          <w:sz w:val="28"/>
          <w:szCs w:val="28"/>
        </w:rPr>
        <w:t>а</w:t>
      </w:r>
      <w:r>
        <w:rPr>
          <w:rFonts w:asciiTheme="majorHAnsi" w:hAnsiTheme="majorHAnsi"/>
          <w:i/>
          <w:iCs/>
          <w:sz w:val="28"/>
          <w:szCs w:val="28"/>
        </w:rPr>
        <w:t xml:space="preserve"> </w:t>
      </w:r>
      <w:r w:rsidRPr="00AF715E">
        <w:rPr>
          <w:iCs/>
          <w:sz w:val="28"/>
          <w:szCs w:val="28"/>
        </w:rPr>
        <w:t>·</w:t>
      </w:r>
      <w:r>
        <w:rPr>
          <w:rFonts w:asciiTheme="majorHAnsi" w:hAnsiTheme="majorHAnsi"/>
          <w:i/>
          <w:iCs/>
          <w:sz w:val="28"/>
          <w:szCs w:val="28"/>
        </w:rPr>
        <w:t xml:space="preserve"> </w:t>
      </w:r>
      <w:r w:rsidRPr="00AF715E">
        <w:rPr>
          <w:rFonts w:asciiTheme="majorHAnsi" w:hAnsiTheme="majorHAnsi"/>
          <w:i/>
          <w:iCs/>
          <w:sz w:val="28"/>
          <w:szCs w:val="28"/>
        </w:rPr>
        <w:t>b</w:t>
      </w:r>
      <w:r>
        <w:rPr>
          <w:rFonts w:asciiTheme="majorHAnsi" w:hAnsiTheme="majorHAnsi"/>
          <w:iCs/>
          <w:sz w:val="28"/>
          <w:szCs w:val="28"/>
        </w:rPr>
        <w:t>;</w:t>
      </w:r>
    </w:p>
    <w:p w:rsidR="0074523F" w:rsidRPr="00E158DA" w:rsidRDefault="00AF715E" w:rsidP="00AF715E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Cs/>
          <w:sz w:val="28"/>
          <w:szCs w:val="28"/>
        </w:rPr>
        <w:t>г)</w:t>
      </w:r>
      <w:r w:rsidRPr="0074523F">
        <w:rPr>
          <w:rFonts w:asciiTheme="majorHAnsi" w:hAnsiTheme="majorHAnsi"/>
          <w:iCs/>
          <w:sz w:val="28"/>
          <w:szCs w:val="28"/>
        </w:rPr>
        <w:t xml:space="preserve"> </w:t>
      </w:r>
      <w:r w:rsidRPr="0074523F">
        <w:rPr>
          <w:rFonts w:asciiTheme="majorHAnsi" w:hAnsiTheme="majorHAnsi"/>
          <w:sz w:val="28"/>
          <w:szCs w:val="28"/>
        </w:rPr>
        <w:t xml:space="preserve">между аргументом тригонометрической функции и буквенным обозначением: </w:t>
      </w:r>
      <w:r w:rsidRPr="0074523F">
        <w:rPr>
          <w:rFonts w:asciiTheme="majorHAnsi" w:hAnsiTheme="majorHAnsi"/>
          <w:i/>
          <w:iCs/>
          <w:sz w:val="28"/>
          <w:szCs w:val="28"/>
        </w:rPr>
        <w:t xml:space="preserve">a </w:t>
      </w:r>
      <w:proofErr w:type="spellStart"/>
      <w:r w:rsidRPr="0074523F">
        <w:rPr>
          <w:rFonts w:asciiTheme="majorHAnsi" w:hAnsiTheme="majorHAnsi"/>
          <w:sz w:val="28"/>
          <w:szCs w:val="28"/>
        </w:rPr>
        <w:t>sin</w:t>
      </w:r>
      <w:proofErr w:type="spellEnd"/>
      <w:r w:rsidRPr="0074523F">
        <w:rPr>
          <w:rFonts w:asciiTheme="majorHAnsi" w:hAnsiTheme="majorHAnsi"/>
          <w:sz w:val="28"/>
          <w:szCs w:val="28"/>
        </w:rPr>
        <w:t xml:space="preserve"> </w:t>
      </w:r>
      <w:r w:rsidRPr="0074523F">
        <w:rPr>
          <w:rFonts w:asciiTheme="majorHAnsi" w:hAnsiTheme="majorHAnsi"/>
          <w:i/>
          <w:iCs/>
          <w:sz w:val="28"/>
          <w:szCs w:val="28"/>
        </w:rPr>
        <w:t xml:space="preserve">x </w:t>
      </w:r>
      <w:r w:rsidR="0074523F">
        <w:rPr>
          <w:sz w:val="28"/>
          <w:szCs w:val="28"/>
        </w:rPr>
        <w:t>·</w:t>
      </w:r>
      <w:r w:rsidRPr="0074523F">
        <w:rPr>
          <w:rFonts w:asciiTheme="majorHAnsi" w:hAnsiTheme="majorHAnsi"/>
          <w:sz w:val="28"/>
          <w:szCs w:val="28"/>
        </w:rPr>
        <w:t xml:space="preserve"> </w:t>
      </w:r>
      <w:r w:rsidRPr="0074523F">
        <w:rPr>
          <w:rFonts w:asciiTheme="majorHAnsi" w:hAnsiTheme="majorHAnsi"/>
          <w:i/>
          <w:iCs/>
          <w:sz w:val="28"/>
          <w:szCs w:val="28"/>
          <w:lang w:val="en-US"/>
        </w:rPr>
        <w:t>b</w:t>
      </w:r>
      <w:r w:rsidRPr="0074523F">
        <w:rPr>
          <w:rFonts w:asciiTheme="majorHAnsi" w:hAnsiTheme="majorHAnsi"/>
          <w:i/>
          <w:iCs/>
          <w:sz w:val="28"/>
          <w:szCs w:val="28"/>
        </w:rPr>
        <w:t xml:space="preserve"> </w:t>
      </w:r>
      <w:proofErr w:type="spellStart"/>
      <w:r w:rsidRPr="0074523F">
        <w:rPr>
          <w:rFonts w:asciiTheme="majorHAnsi" w:hAnsiTheme="majorHAnsi"/>
          <w:sz w:val="28"/>
          <w:szCs w:val="28"/>
        </w:rPr>
        <w:t>cos</w:t>
      </w:r>
      <w:proofErr w:type="spellEnd"/>
      <w:r w:rsidRPr="0074523F">
        <w:rPr>
          <w:rFonts w:asciiTheme="majorHAnsi" w:hAnsiTheme="majorHAnsi"/>
          <w:sz w:val="28"/>
          <w:szCs w:val="28"/>
        </w:rPr>
        <w:t xml:space="preserve"> </w:t>
      </w:r>
      <w:r w:rsidRPr="0074523F">
        <w:rPr>
          <w:rFonts w:asciiTheme="majorHAnsi" w:hAnsiTheme="majorHAnsi"/>
          <w:i/>
          <w:iCs/>
          <w:sz w:val="28"/>
          <w:szCs w:val="28"/>
        </w:rPr>
        <w:t>у</w:t>
      </w:r>
      <w:r w:rsidRPr="0074523F">
        <w:rPr>
          <w:rFonts w:asciiTheme="majorHAnsi" w:hAnsiTheme="majorHAnsi"/>
          <w:iCs/>
          <w:sz w:val="28"/>
          <w:szCs w:val="28"/>
        </w:rPr>
        <w:t>;</w:t>
      </w:r>
    </w:p>
    <w:p w:rsidR="0074523F" w:rsidRDefault="0074523F" w:rsidP="0074523F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д) </w:t>
      </w:r>
      <w:r w:rsidRPr="0074523F">
        <w:rPr>
          <w:rFonts w:asciiTheme="majorHAnsi" w:hAnsiTheme="majorHAnsi"/>
          <w:sz w:val="28"/>
          <w:szCs w:val="28"/>
        </w:rPr>
        <w:t>между знаком радикала (интеграла, логарифма) и сомножителем:</w:t>
      </w:r>
    </w:p>
    <w:p w:rsidR="0074523F" w:rsidRPr="0074523F" w:rsidRDefault="0067717E" w:rsidP="0074523F">
      <w:pPr>
        <w:pStyle w:val="a3"/>
        <w:rPr>
          <w:rFonts w:asciiTheme="majorHAnsi" w:hAnsiTheme="majorHAnsi"/>
          <w:sz w:val="28"/>
          <w:szCs w:val="28"/>
        </w:rPr>
      </w:pPr>
      <m:oMath>
        <m:bar>
          <m:ba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ba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b+c</m:t>
            </m:r>
          </m:e>
        </m:rad>
        <m:r>
          <w:rPr>
            <w:rFonts w:ascii="Cambria Math" w:hAnsi="Cambria Math"/>
            <w:sz w:val="28"/>
            <w:szCs w:val="28"/>
          </w:rPr>
          <m:t>·d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</m:oMath>
      <w:r w:rsidR="0074523F" w:rsidRPr="0074523F">
        <w:rPr>
          <w:rFonts w:asciiTheme="majorHAnsi" w:hAnsiTheme="majorHAnsi"/>
          <w:noProof/>
          <w:sz w:val="28"/>
          <w:szCs w:val="28"/>
        </w:rPr>
        <w:t xml:space="preserve"> .</w:t>
      </w:r>
      <w:r w:rsidR="0074523F" w:rsidRPr="0074523F">
        <w:rPr>
          <w:rFonts w:asciiTheme="majorHAnsi" w:hAnsiTheme="majorHAnsi"/>
          <w:sz w:val="28"/>
          <w:szCs w:val="28"/>
        </w:rPr>
        <w:t xml:space="preserve"> </w:t>
      </w:r>
    </w:p>
    <w:p w:rsidR="00560392" w:rsidRPr="00560392" w:rsidRDefault="00AF715E" w:rsidP="00560392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</w:pPr>
      <w:r w:rsidRPr="0074523F">
        <w:rPr>
          <w:rFonts w:asciiTheme="majorHAnsi" w:hAnsiTheme="majorHAnsi"/>
          <w:sz w:val="28"/>
          <w:szCs w:val="28"/>
        </w:rPr>
        <w:t xml:space="preserve"> </w:t>
      </w:r>
      <w:r w:rsidR="00560392" w:rsidRPr="00560392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 xml:space="preserve">Точку как знак умножения </w:t>
      </w:r>
      <w:r w:rsidR="00560392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 xml:space="preserve">не </w:t>
      </w:r>
      <w:r w:rsidR="00560392" w:rsidRPr="00560392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>ставят:</w:t>
      </w:r>
    </w:p>
    <w:p w:rsidR="00560392" w:rsidRPr="00560392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а) </w:t>
      </w:r>
      <w:r w:rsidRPr="00560392">
        <w:rPr>
          <w:rFonts w:asciiTheme="majorHAnsi" w:hAnsiTheme="majorHAnsi"/>
          <w:sz w:val="28"/>
          <w:szCs w:val="28"/>
        </w:rPr>
        <w:t>перед буквенными символами:</w:t>
      </w:r>
      <w:r w:rsidR="003F3D0C" w:rsidRPr="003F3D0C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3</w:t>
      </w:r>
      <w:r w:rsidRPr="00560392">
        <w:rPr>
          <w:rFonts w:asciiTheme="majorHAnsi" w:hAnsiTheme="majorHAnsi"/>
          <w:i/>
          <w:sz w:val="28"/>
          <w:szCs w:val="28"/>
          <w:lang w:val="en-US"/>
        </w:rPr>
        <w:t>ac</w:t>
      </w:r>
      <w:r w:rsidRPr="00560392">
        <w:rPr>
          <w:rFonts w:asciiTheme="majorHAnsi" w:hAnsiTheme="majorHAnsi"/>
          <w:sz w:val="28"/>
          <w:szCs w:val="28"/>
        </w:rPr>
        <w:t xml:space="preserve">, </w:t>
      </w:r>
      <w:r w:rsidR="006D468C">
        <w:rPr>
          <w:rFonts w:asciiTheme="majorHAnsi" w:hAnsiTheme="majorHAnsi"/>
          <w:sz w:val="28"/>
          <w:szCs w:val="28"/>
        </w:rPr>
        <w:t xml:space="preserve"> </w:t>
      </w:r>
      <w:r w:rsidRPr="00560392">
        <w:rPr>
          <w:rFonts w:asciiTheme="majorHAnsi" w:hAnsiTheme="majorHAnsi"/>
          <w:i/>
          <w:sz w:val="28"/>
          <w:szCs w:val="28"/>
          <w:lang w:val="en-US"/>
        </w:rPr>
        <w:t>ac</w:t>
      </w:r>
      <w:r w:rsidRPr="00560392">
        <w:rPr>
          <w:rFonts w:asciiTheme="majorHAnsi" w:hAnsiTheme="majorHAnsi"/>
          <w:sz w:val="28"/>
          <w:szCs w:val="28"/>
        </w:rPr>
        <w:t xml:space="preserve">; </w:t>
      </w:r>
    </w:p>
    <w:p w:rsidR="00560392" w:rsidRPr="00560392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560392">
        <w:rPr>
          <w:rFonts w:asciiTheme="majorHAnsi" w:hAnsiTheme="majorHAnsi"/>
          <w:sz w:val="28"/>
          <w:szCs w:val="28"/>
        </w:rPr>
        <w:t>б) перед скобками и после них:</w:t>
      </w:r>
      <w:r w:rsidR="003F3D0C" w:rsidRPr="003F3D0C">
        <w:rPr>
          <w:rFonts w:asciiTheme="majorHAnsi" w:hAnsiTheme="majorHAnsi"/>
          <w:sz w:val="28"/>
          <w:szCs w:val="28"/>
        </w:rPr>
        <w:t xml:space="preserve"> </w:t>
      </w:r>
      <w:r w:rsidRPr="00560392">
        <w:rPr>
          <w:rFonts w:asciiTheme="majorHAnsi" w:hAnsiTheme="majorHAnsi"/>
          <w:sz w:val="28"/>
          <w:szCs w:val="28"/>
        </w:rPr>
        <w:t xml:space="preserve"> 4(</w:t>
      </w:r>
      <w:r w:rsidRPr="00560392">
        <w:rPr>
          <w:rFonts w:asciiTheme="majorHAnsi" w:hAnsiTheme="majorHAnsi"/>
          <w:i/>
          <w:sz w:val="28"/>
          <w:szCs w:val="28"/>
          <w:lang w:val="en-US"/>
        </w:rPr>
        <w:t>a</w:t>
      </w:r>
      <w:r w:rsidRPr="00560392">
        <w:rPr>
          <w:rFonts w:asciiTheme="majorHAnsi" w:hAnsiTheme="majorHAnsi"/>
          <w:sz w:val="28"/>
          <w:szCs w:val="28"/>
        </w:rPr>
        <w:t xml:space="preserve"> + </w:t>
      </w:r>
      <w:r w:rsidRPr="00560392">
        <w:rPr>
          <w:rFonts w:asciiTheme="majorHAnsi" w:hAnsiTheme="majorHAnsi"/>
          <w:i/>
          <w:sz w:val="28"/>
          <w:szCs w:val="28"/>
          <w:lang w:val="en-US"/>
        </w:rPr>
        <w:t>b</w:t>
      </w:r>
      <w:r w:rsidRPr="00560392">
        <w:rPr>
          <w:rFonts w:asciiTheme="majorHAnsi" w:hAnsiTheme="majorHAnsi"/>
          <w:sz w:val="28"/>
          <w:szCs w:val="28"/>
        </w:rPr>
        <w:t>)(</w:t>
      </w:r>
      <w:r w:rsidRPr="00560392">
        <w:rPr>
          <w:rFonts w:asciiTheme="majorHAnsi" w:hAnsiTheme="majorHAnsi"/>
          <w:i/>
          <w:sz w:val="28"/>
          <w:szCs w:val="28"/>
          <w:lang w:val="en-US"/>
        </w:rPr>
        <w:t>c</w:t>
      </w:r>
      <w:r w:rsidRPr="00560392">
        <w:rPr>
          <w:rFonts w:asciiTheme="majorHAnsi" w:hAnsiTheme="majorHAnsi"/>
          <w:sz w:val="28"/>
          <w:szCs w:val="28"/>
        </w:rPr>
        <w:t xml:space="preserve"> + </w:t>
      </w:r>
      <w:r w:rsidRPr="00560392">
        <w:rPr>
          <w:rFonts w:asciiTheme="majorHAnsi" w:hAnsiTheme="majorHAnsi"/>
          <w:i/>
          <w:sz w:val="28"/>
          <w:szCs w:val="28"/>
          <w:lang w:val="en-US"/>
        </w:rPr>
        <w:t>d</w:t>
      </w:r>
      <w:r w:rsidRPr="00560392">
        <w:rPr>
          <w:rFonts w:asciiTheme="majorHAnsi" w:hAnsiTheme="majorHAnsi"/>
          <w:sz w:val="28"/>
          <w:szCs w:val="28"/>
        </w:rPr>
        <w:t xml:space="preserve">); </w:t>
      </w:r>
    </w:p>
    <w:p w:rsidR="00560392" w:rsidRPr="003F3D0C" w:rsidRDefault="00560392" w:rsidP="00560392">
      <w:pPr>
        <w:pStyle w:val="a3"/>
        <w:rPr>
          <w:rFonts w:asciiTheme="majorHAnsi" w:hAnsiTheme="majorHAnsi"/>
          <w:i/>
          <w:sz w:val="28"/>
          <w:szCs w:val="28"/>
        </w:rPr>
      </w:pPr>
      <w:r w:rsidRPr="00560392">
        <w:rPr>
          <w:rFonts w:asciiTheme="majorHAnsi" w:hAnsiTheme="majorHAnsi"/>
          <w:sz w:val="28"/>
          <w:szCs w:val="28"/>
        </w:rPr>
        <w:t>в) перед дробными выражениями и после них:</w:t>
      </w:r>
      <w:r w:rsidR="003F3D0C" w:rsidRPr="003F3D0C">
        <w:rPr>
          <w:rFonts w:asciiTheme="majorHAnsi" w:hAnsiTheme="majorHAnsi"/>
          <w:sz w:val="28"/>
          <w:szCs w:val="28"/>
        </w:rPr>
        <w:t xml:space="preserve"> </w:t>
      </w:r>
      <w:r w:rsidRPr="00560392">
        <w:rPr>
          <w:rFonts w:asciiTheme="majorHAnsi" w:hAnsiTheme="maj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</m:func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</m:func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</m:oMath>
      <w:r w:rsidRPr="003F3D0C">
        <w:rPr>
          <w:rFonts w:asciiTheme="majorHAnsi" w:hAnsiTheme="majorHAnsi"/>
          <w:noProof/>
          <w:sz w:val="28"/>
          <w:szCs w:val="28"/>
        </w:rPr>
        <w:t>;</w:t>
      </w:r>
    </w:p>
    <w:p w:rsidR="00560392" w:rsidRPr="006D468C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560392">
        <w:rPr>
          <w:rFonts w:asciiTheme="majorHAnsi" w:hAnsiTheme="majorHAnsi"/>
          <w:sz w:val="28"/>
          <w:szCs w:val="28"/>
        </w:rPr>
        <w:t xml:space="preserve">г) перед знаком радикала (интеграла, логарифма): </w:t>
      </w:r>
      <w:r w:rsidR="005A0957" w:rsidRPr="005A0957">
        <w:rPr>
          <w:rFonts w:asciiTheme="majorHAnsi" w:hAnsiTheme="maj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ab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</m:e>
            </m:func>
          </m:e>
        </m:nary>
      </m:oMath>
      <w:r w:rsidR="006D468C">
        <w:rPr>
          <w:rFonts w:asciiTheme="majorHAnsi" w:hAnsiTheme="majorHAnsi"/>
          <w:sz w:val="28"/>
          <w:szCs w:val="28"/>
        </w:rPr>
        <w:t>;</w:t>
      </w:r>
    </w:p>
    <w:p w:rsidR="00560392" w:rsidRPr="00560392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560392">
        <w:rPr>
          <w:rFonts w:asciiTheme="majorHAnsi" w:hAnsiTheme="majorHAnsi"/>
          <w:sz w:val="28"/>
          <w:szCs w:val="28"/>
        </w:rPr>
        <w:t xml:space="preserve">д) перед аргументом тригонометрической функции: </w:t>
      </w:r>
      <w:proofErr w:type="spellStart"/>
      <w:r w:rsidRPr="00560392">
        <w:rPr>
          <w:rFonts w:asciiTheme="majorHAnsi" w:hAnsiTheme="majorHAnsi"/>
          <w:i/>
          <w:iCs/>
          <w:sz w:val="28"/>
          <w:szCs w:val="28"/>
        </w:rPr>
        <w:t>oq</w:t>
      </w:r>
      <w:proofErr w:type="spellEnd"/>
      <w:r w:rsidRPr="00560392">
        <w:rPr>
          <w:rFonts w:asciiTheme="majorHAnsi" w:hAnsiTheme="majorHAnsi"/>
          <w:i/>
          <w:iCs/>
          <w:sz w:val="28"/>
          <w:szCs w:val="28"/>
        </w:rPr>
        <w:t xml:space="preserve"> </w:t>
      </w:r>
      <w:proofErr w:type="spellStart"/>
      <w:r w:rsidRPr="00560392">
        <w:rPr>
          <w:rFonts w:asciiTheme="majorHAnsi" w:hAnsiTheme="majorHAnsi"/>
          <w:sz w:val="28"/>
          <w:szCs w:val="28"/>
        </w:rPr>
        <w:t>tg</w:t>
      </w:r>
      <w:proofErr w:type="spellEnd"/>
      <w:r w:rsidRPr="00560392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D468C">
        <w:rPr>
          <w:rFonts w:asciiTheme="majorHAnsi" w:hAnsiTheme="majorHAnsi"/>
          <w:i/>
          <w:sz w:val="28"/>
          <w:szCs w:val="28"/>
        </w:rPr>
        <w:t>wf</w:t>
      </w:r>
      <w:proofErr w:type="spellEnd"/>
      <w:r w:rsidRPr="00560392">
        <w:rPr>
          <w:rFonts w:asciiTheme="majorHAnsi" w:hAnsiTheme="majorHAnsi"/>
          <w:sz w:val="28"/>
          <w:szCs w:val="28"/>
        </w:rPr>
        <w:t xml:space="preserve">. </w:t>
      </w:r>
    </w:p>
    <w:p w:rsidR="00B04A06" w:rsidRPr="00E158DA" w:rsidRDefault="00560392" w:rsidP="00B04A06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60392">
        <w:rPr>
          <w:rFonts w:asciiTheme="majorHAnsi" w:hAnsiTheme="majorHAnsi"/>
          <w:sz w:val="28"/>
          <w:szCs w:val="28"/>
        </w:rPr>
        <w:t>Если вслед за тригонометрической функцией, радикалом, логарифмом и т.п. стоит множитель, представляющий собой буквенное выражение, то следует поменять местами сомножители и тем самым освободиться</w:t>
      </w:r>
      <w:r w:rsidR="00B04A06" w:rsidRPr="00B04A06">
        <w:rPr>
          <w:rFonts w:asciiTheme="majorHAnsi" w:hAnsiTheme="majorHAnsi"/>
          <w:sz w:val="28"/>
          <w:szCs w:val="28"/>
        </w:rPr>
        <w:t xml:space="preserve"> </w:t>
      </w:r>
      <w:r w:rsidR="00B04A06" w:rsidRPr="00560392">
        <w:rPr>
          <w:rFonts w:asciiTheme="majorHAnsi" w:hAnsiTheme="majorHAnsi"/>
          <w:sz w:val="28"/>
          <w:szCs w:val="28"/>
        </w:rPr>
        <w:t>от знака умножения</w:t>
      </w:r>
      <w:r w:rsidR="00B04A06" w:rsidRPr="00B04A06">
        <w:rPr>
          <w:rFonts w:asciiTheme="majorHAnsi" w:hAnsiTheme="majorHAnsi"/>
          <w:sz w:val="28"/>
          <w:szCs w:val="28"/>
        </w:rPr>
        <w:t>.</w:t>
      </w:r>
    </w:p>
    <w:p w:rsidR="00560392" w:rsidRPr="00E158DA" w:rsidRDefault="00B04A06" w:rsidP="00B04A06">
      <w:pPr>
        <w:pStyle w:val="a3"/>
        <w:jc w:val="both"/>
        <w:rPr>
          <w:rFonts w:asciiTheme="majorHAnsi" w:hAnsiTheme="majorHAnsi"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 xml:space="preserve">Например, не 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ω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x∙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, а 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  <m:func>
              <m:func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ω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;не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, а 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</m:e>
            </m:func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 </m:t>
            </m:r>
          </m:e>
        </m:func>
      </m:oMath>
      <w:r w:rsidRPr="00E158DA">
        <w:rPr>
          <w:rFonts w:asciiTheme="majorHAnsi" w:hAnsiTheme="majorHAnsi"/>
          <w:noProof/>
          <w:sz w:val="28"/>
          <w:szCs w:val="28"/>
        </w:rPr>
        <w:t xml:space="preserve"> </w:t>
      </w:r>
      <w:r w:rsidR="00560392" w:rsidRPr="00E158DA">
        <w:rPr>
          <w:rFonts w:asciiTheme="majorHAnsi" w:hAnsiTheme="majorHAnsi"/>
          <w:sz w:val="28"/>
          <w:szCs w:val="28"/>
        </w:rPr>
        <w:t xml:space="preserve">. </w:t>
      </w:r>
    </w:p>
    <w:p w:rsidR="00AF715E" w:rsidRPr="008F312A" w:rsidRDefault="008F312A" w:rsidP="00AF715E">
      <w:pPr>
        <w:pStyle w:val="a3"/>
        <w:rPr>
          <w:rFonts w:asciiTheme="majorHAnsi" w:hAnsiTheme="majorHAnsi"/>
          <w:b/>
          <w:sz w:val="28"/>
          <w:szCs w:val="28"/>
        </w:rPr>
      </w:pPr>
      <w:r w:rsidRPr="008F312A">
        <w:rPr>
          <w:rFonts w:asciiTheme="majorHAnsi" w:hAnsiTheme="majorHAnsi"/>
          <w:b/>
          <w:sz w:val="28"/>
          <w:szCs w:val="28"/>
        </w:rPr>
        <w:t>Косой крест, как знак умножения ставят в следующих случаях:</w:t>
      </w:r>
    </w:p>
    <w:p w:rsidR="008F312A" w:rsidRPr="008F312A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8F312A">
        <w:rPr>
          <w:rFonts w:asciiTheme="majorHAnsi" w:hAnsiTheme="majorHAnsi"/>
          <w:sz w:val="28"/>
          <w:szCs w:val="28"/>
        </w:rPr>
        <w:t>а) при указании размеров: площадь комнаты</w:t>
      </w:r>
      <w:r w:rsidR="000C0B99">
        <w:rPr>
          <w:rFonts w:asciiTheme="majorHAnsi" w:hAnsiTheme="majorHAnsi"/>
          <w:sz w:val="28"/>
          <w:szCs w:val="28"/>
        </w:rPr>
        <w:t>:</w:t>
      </w:r>
      <w:r w:rsidRPr="008F312A">
        <w:rPr>
          <w:rFonts w:asciiTheme="majorHAnsi" w:hAnsiTheme="majorHAnsi"/>
          <w:sz w:val="28"/>
          <w:szCs w:val="28"/>
        </w:rPr>
        <w:t xml:space="preserve"> 4,5 </w:t>
      </w:r>
      <m:oMath>
        <m:r>
          <w:rPr>
            <w:rFonts w:ascii="Cambria Math" w:hAnsi="Cambria Math"/>
            <w:sz w:val="28"/>
            <w:szCs w:val="28"/>
          </w:rPr>
          <m:t>⨯</m:t>
        </m:r>
      </m:oMath>
      <w:r w:rsidRPr="008F312A">
        <w:rPr>
          <w:rFonts w:asciiTheme="majorHAnsi" w:hAnsiTheme="majorHAnsi"/>
          <w:sz w:val="28"/>
          <w:szCs w:val="28"/>
        </w:rPr>
        <w:t xml:space="preserve">3 м; </w:t>
      </w:r>
    </w:p>
    <w:p w:rsidR="008F312A" w:rsidRPr="008F312A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8F312A">
        <w:rPr>
          <w:rFonts w:asciiTheme="majorHAnsi" w:hAnsiTheme="majorHAnsi"/>
          <w:sz w:val="28"/>
          <w:szCs w:val="28"/>
        </w:rPr>
        <w:t>б) для записи векторного произведения векторов</w:t>
      </w:r>
      <w:r w:rsidR="000C0B99">
        <w:rPr>
          <w:rFonts w:asciiTheme="majorHAnsi" w:hAnsiTheme="majorHAnsi"/>
          <w:sz w:val="28"/>
          <w:szCs w:val="28"/>
        </w:rPr>
        <w:t>:</w:t>
      </w:r>
      <w:r w:rsidRPr="008F312A">
        <w:rPr>
          <w:rFonts w:asciiTheme="majorHAnsi" w:hAnsiTheme="majorHAnsi"/>
          <w:sz w:val="28"/>
          <w:szCs w:val="28"/>
        </w:rPr>
        <w:t xml:space="preserve"> а </w:t>
      </w:r>
      <m:oMath>
        <m:r>
          <w:rPr>
            <w:rFonts w:ascii="Cambria Math" w:hAnsi="Cambria Math"/>
            <w:sz w:val="28"/>
            <w:szCs w:val="28"/>
          </w:rPr>
          <m:t>⨯</m:t>
        </m:r>
      </m:oMath>
      <w:r w:rsidRPr="008F312A">
        <w:rPr>
          <w:rFonts w:asciiTheme="majorHAnsi" w:hAnsiTheme="majorHAnsi"/>
          <w:sz w:val="28"/>
          <w:szCs w:val="28"/>
        </w:rPr>
        <w:t xml:space="preserve"> b; </w:t>
      </w:r>
    </w:p>
    <w:p w:rsidR="008F312A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8F312A">
        <w:rPr>
          <w:rFonts w:asciiTheme="majorHAnsi" w:hAnsiTheme="majorHAnsi"/>
          <w:sz w:val="28"/>
          <w:szCs w:val="28"/>
        </w:rPr>
        <w:t>в) при переносе формулы с одной строки на другую на знаке умножения.</w:t>
      </w:r>
    </w:p>
    <w:p w:rsidR="00DF6BF3" w:rsidRDefault="00DF6BF3" w:rsidP="008F312A">
      <w:pPr>
        <w:pStyle w:val="a3"/>
        <w:rPr>
          <w:rFonts w:asciiTheme="majorHAnsi" w:hAnsiTheme="majorHAnsi"/>
          <w:b/>
          <w:sz w:val="28"/>
          <w:szCs w:val="28"/>
        </w:rPr>
      </w:pPr>
      <w:r w:rsidRPr="00DF6BF3">
        <w:rPr>
          <w:rFonts w:asciiTheme="majorHAnsi" w:hAnsiTheme="majorHAnsi"/>
          <w:b/>
          <w:sz w:val="28"/>
          <w:szCs w:val="28"/>
        </w:rPr>
        <w:t>Химические формулы набираются обычным шрифтом</w:t>
      </w:r>
      <w:r>
        <w:rPr>
          <w:rFonts w:asciiTheme="majorHAnsi" w:hAnsiTheme="majorHAnsi"/>
          <w:b/>
          <w:sz w:val="28"/>
          <w:szCs w:val="28"/>
        </w:rPr>
        <w:t xml:space="preserve"> также с выключкой по центру</w:t>
      </w:r>
      <w:r w:rsidRPr="00DF6BF3">
        <w:rPr>
          <w:rFonts w:asciiTheme="majorHAnsi" w:hAnsiTheme="majorHAnsi"/>
          <w:b/>
          <w:sz w:val="28"/>
          <w:szCs w:val="28"/>
        </w:rPr>
        <w:t>:</w:t>
      </w:r>
    </w:p>
    <w:p w:rsidR="00DF6BF3" w:rsidRPr="008F312A" w:rsidRDefault="000C0B99" w:rsidP="00DF6BF3">
      <w:pPr>
        <w:pStyle w:val="a3"/>
        <w:jc w:val="center"/>
        <w:rPr>
          <w:rFonts w:asciiTheme="majorHAnsi" w:hAnsiTheme="majorHAnsi"/>
          <w:sz w:val="28"/>
          <w:szCs w:val="28"/>
        </w:rPr>
      </w:pPr>
      <w:r w:rsidRPr="000C0B99">
        <w:rPr>
          <w:position w:val="-12"/>
          <w:sz w:val="22"/>
          <w:szCs w:val="22"/>
        </w:rPr>
        <w:object w:dxaOrig="55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8pt;height:22.2pt" o:ole="">
            <v:imagedata r:id="rId5" o:title=""/>
          </v:shape>
          <o:OLEObject Type="Embed" ProgID="Equation.DSMT4" ShapeID="_x0000_i1025" DrawAspect="Content" ObjectID="_1578899126" r:id="rId6"/>
        </w:objec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lastRenderedPageBreak/>
        <w:t>Для вспомогательного текста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(таблицы, подрисуночные подписи, оглавление, библиографический список) размер шрифта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как и у основного текста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1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Заголовок и подзаголовок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отделяют от основного текста сверху – 12 </w:t>
      </w:r>
      <w:proofErr w:type="spellStart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пт</w:t>
      </w:r>
      <w:proofErr w:type="spellEnd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снизу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–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6 пт. Заголовки (прописными буквами) и подзаголовки (строчными) располагают по центру. Подзаголовки можно набирать в подбор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–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одну строку с последующим текстом. Точку в конце заголовка не ставят. Текст заголовка следует членить на строки по смыслу (на логические синтагмы), т.е. чтобы тесно связанные между собой слова находились в одной строке. Строка заголовка не должна заканчиваться предлогом, союзом, наречием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–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их необходимо переносить в следующую строку. Переносы части слова в заголовках не допускаются. </w:t>
      </w:r>
    </w:p>
    <w:p w:rsidR="00F90298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Иллюстрации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(чертежи, схемы, графики, диаграммы, рисунки) имеют одно название 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–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рисунок.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Рисунки должны размещаться предельно близко к месту ссылки на них (после ссылки), но при этом не разрывать смысловой отрезок (абзац).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Они могут иметь сквозную нумерацию во всей работе или в пределах одного раздела и сопровождаться подрисуночными подписями. Единственный рисунок в тексте не нумеруется</w:t>
      </w:r>
      <w:proofErr w:type="gramStart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.</w:t>
      </w:r>
      <w:proofErr w:type="gramEnd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Подпись к иллюстрации может состоять из условного сокращенного обозначения и порядкового номера или из собственно подписи с порядковым номером или без него (если рисунок единственный).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Если в основном тексте нет расшифровки условных (цифровых, буквенных, графических) обозначений, которыми помечены детали и части иллюстрации, то в состав подписи вводится экспликация.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Условное сокращенное название иллюстрации с порядковым номером без собственно подписи экспликацией дополнять нельзя.</w:t>
      </w:r>
    </w:p>
    <w:p w:rsidR="00566918" w:rsidRPr="007D68BB" w:rsidRDefault="00566918" w:rsidP="00566918">
      <w:pPr>
        <w:pStyle w:val="12"/>
        <w:shd w:val="clear" w:color="auto" w:fill="auto"/>
        <w:spacing w:before="120" w:after="120"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911600" cy="1698172"/>
            <wp:effectExtent l="0" t="0" r="0" b="0"/>
            <wp:docPr id="8" name="Рисунок 8" descr="баженова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женова р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18" w:rsidRPr="000C0B99" w:rsidRDefault="00566918" w:rsidP="00566918">
      <w:pPr>
        <w:pStyle w:val="12"/>
        <w:shd w:val="clear" w:color="auto" w:fill="auto"/>
        <w:spacing w:before="60" w:line="240" w:lineRule="auto"/>
        <w:ind w:firstLine="0"/>
        <w:jc w:val="center"/>
        <w:rPr>
          <w:sz w:val="28"/>
          <w:szCs w:val="28"/>
        </w:rPr>
      </w:pPr>
      <w:r w:rsidRPr="000C0B99">
        <w:rPr>
          <w:sz w:val="28"/>
          <w:szCs w:val="28"/>
        </w:rPr>
        <w:t xml:space="preserve">Рис. 1. График зернового состава мелкого заполнителя: </w:t>
      </w:r>
    </w:p>
    <w:p w:rsidR="00566918" w:rsidRPr="000C0B99" w:rsidRDefault="00566918" w:rsidP="000C0B99">
      <w:pPr>
        <w:pStyle w:val="12"/>
        <w:shd w:val="clear" w:color="auto" w:fill="auto"/>
        <w:spacing w:line="240" w:lineRule="auto"/>
        <w:ind w:firstLine="0"/>
        <w:jc w:val="center"/>
        <w:rPr>
          <w:sz w:val="28"/>
          <w:szCs w:val="28"/>
          <w:lang w:val="ru-RU"/>
        </w:rPr>
      </w:pPr>
      <w:r w:rsidRPr="000C0B99">
        <w:rPr>
          <w:i/>
          <w:sz w:val="28"/>
          <w:szCs w:val="28"/>
        </w:rPr>
        <w:t>1</w:t>
      </w:r>
      <w:r w:rsidRPr="000C0B99">
        <w:rPr>
          <w:sz w:val="28"/>
          <w:szCs w:val="28"/>
        </w:rPr>
        <w:t xml:space="preserve"> — допустимая граница крупного песка (</w:t>
      </w:r>
      <w:proofErr w:type="spellStart"/>
      <w:r w:rsidRPr="000C0B99">
        <w:rPr>
          <w:sz w:val="28"/>
          <w:szCs w:val="28"/>
        </w:rPr>
        <w:t>М</w:t>
      </w:r>
      <w:r w:rsidRPr="000C0B99">
        <w:rPr>
          <w:sz w:val="28"/>
          <w:szCs w:val="28"/>
          <w:vertAlign w:val="subscript"/>
        </w:rPr>
        <w:t>к</w:t>
      </w:r>
      <w:proofErr w:type="spellEnd"/>
      <w:r w:rsidRPr="000C0B99">
        <w:rPr>
          <w:sz w:val="28"/>
          <w:szCs w:val="28"/>
        </w:rPr>
        <w:t>=</w:t>
      </w:r>
      <w:r w:rsidR="000C0B99">
        <w:rPr>
          <w:sz w:val="28"/>
          <w:szCs w:val="28"/>
          <w:lang w:val="ru-RU"/>
        </w:rPr>
        <w:t xml:space="preserve"> </w:t>
      </w:r>
      <w:r w:rsidRPr="000C0B99">
        <w:rPr>
          <w:sz w:val="28"/>
          <w:szCs w:val="28"/>
        </w:rPr>
        <w:t xml:space="preserve">1,5); </w:t>
      </w:r>
      <w:r w:rsidRPr="000C0B99">
        <w:rPr>
          <w:i/>
          <w:sz w:val="28"/>
          <w:szCs w:val="28"/>
        </w:rPr>
        <w:t>2</w:t>
      </w:r>
      <w:r w:rsidRPr="000C0B99">
        <w:rPr>
          <w:sz w:val="28"/>
          <w:szCs w:val="28"/>
        </w:rPr>
        <w:t xml:space="preserve"> — рекомендуемая нижняя граница крупного песка (</w:t>
      </w:r>
      <w:proofErr w:type="spellStart"/>
      <w:r w:rsidRPr="000C0B99">
        <w:rPr>
          <w:sz w:val="28"/>
          <w:szCs w:val="28"/>
        </w:rPr>
        <w:t>М</w:t>
      </w:r>
      <w:r w:rsidRPr="000C0B99">
        <w:rPr>
          <w:sz w:val="28"/>
          <w:szCs w:val="28"/>
          <w:vertAlign w:val="subscript"/>
        </w:rPr>
        <w:t>к</w:t>
      </w:r>
      <w:proofErr w:type="spellEnd"/>
      <w:r w:rsidRPr="000C0B99">
        <w:rPr>
          <w:sz w:val="28"/>
          <w:szCs w:val="28"/>
        </w:rPr>
        <w:t>=</w:t>
      </w:r>
      <w:r w:rsidR="000C0B99">
        <w:rPr>
          <w:sz w:val="28"/>
          <w:szCs w:val="28"/>
          <w:lang w:val="ru-RU"/>
        </w:rPr>
        <w:t xml:space="preserve"> </w:t>
      </w:r>
      <w:r w:rsidRPr="000C0B99">
        <w:rPr>
          <w:sz w:val="28"/>
          <w:szCs w:val="28"/>
        </w:rPr>
        <w:t xml:space="preserve">2,0) для бетонов класса В15 и выше; </w:t>
      </w:r>
      <w:r w:rsidRPr="000C0B99">
        <w:rPr>
          <w:i/>
          <w:sz w:val="28"/>
          <w:szCs w:val="28"/>
        </w:rPr>
        <w:t xml:space="preserve">3 </w:t>
      </w:r>
      <w:r w:rsidRPr="000C0B99">
        <w:rPr>
          <w:sz w:val="28"/>
          <w:szCs w:val="28"/>
        </w:rPr>
        <w:t>— нижняя граница крупного песка (</w:t>
      </w:r>
      <w:proofErr w:type="spellStart"/>
      <w:r w:rsidRPr="000C0B99">
        <w:rPr>
          <w:sz w:val="28"/>
          <w:szCs w:val="28"/>
        </w:rPr>
        <w:t>М</w:t>
      </w:r>
      <w:r w:rsidRPr="000C0B99">
        <w:rPr>
          <w:sz w:val="28"/>
          <w:szCs w:val="28"/>
          <w:vertAlign w:val="subscript"/>
        </w:rPr>
        <w:t>к</w:t>
      </w:r>
      <w:proofErr w:type="spellEnd"/>
      <w:r w:rsidRPr="000C0B99">
        <w:rPr>
          <w:sz w:val="28"/>
          <w:szCs w:val="28"/>
        </w:rPr>
        <w:t>=</w:t>
      </w:r>
      <w:r w:rsidR="000C0B99">
        <w:rPr>
          <w:sz w:val="28"/>
          <w:szCs w:val="28"/>
          <w:lang w:val="ru-RU"/>
        </w:rPr>
        <w:t xml:space="preserve"> </w:t>
      </w:r>
      <w:r w:rsidRPr="000C0B99">
        <w:rPr>
          <w:sz w:val="28"/>
          <w:szCs w:val="28"/>
        </w:rPr>
        <w:t xml:space="preserve">2,5) для бетонов класса В25 и выше; </w:t>
      </w:r>
      <w:r w:rsidRPr="000C0B99">
        <w:rPr>
          <w:i/>
          <w:sz w:val="28"/>
          <w:szCs w:val="28"/>
        </w:rPr>
        <w:t>4</w:t>
      </w:r>
      <w:r w:rsidRPr="000C0B99">
        <w:rPr>
          <w:sz w:val="28"/>
          <w:szCs w:val="28"/>
        </w:rPr>
        <w:t xml:space="preserve"> — допустимая верхняя граница крупного песка (</w:t>
      </w:r>
      <w:proofErr w:type="spellStart"/>
      <w:r w:rsidRPr="000C0B99">
        <w:rPr>
          <w:sz w:val="28"/>
          <w:szCs w:val="28"/>
        </w:rPr>
        <w:t>М</w:t>
      </w:r>
      <w:r w:rsidRPr="000C0B99">
        <w:rPr>
          <w:sz w:val="28"/>
          <w:szCs w:val="28"/>
          <w:vertAlign w:val="subscript"/>
        </w:rPr>
        <w:t>к</w:t>
      </w:r>
      <w:proofErr w:type="spellEnd"/>
      <w:r w:rsidRPr="000C0B99">
        <w:rPr>
          <w:sz w:val="28"/>
          <w:szCs w:val="28"/>
        </w:rPr>
        <w:t>=</w:t>
      </w:r>
      <w:r w:rsidR="000C0B99">
        <w:rPr>
          <w:sz w:val="28"/>
          <w:szCs w:val="28"/>
          <w:lang w:val="ru-RU"/>
        </w:rPr>
        <w:t xml:space="preserve"> </w:t>
      </w:r>
      <w:r w:rsidRPr="000C0B99">
        <w:rPr>
          <w:sz w:val="28"/>
          <w:szCs w:val="28"/>
        </w:rPr>
        <w:t>3,25)</w:t>
      </w:r>
    </w:p>
    <w:p w:rsidR="000C0B99" w:rsidRDefault="000C0B99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 конце подписи точку не ставят. Перед экспликацией (после основной подписи) следует ставить двоеточие, элементы экспликации отделять друг от друга точкой с запятой. В расположении и оформлении подрисуночной подписи должен соблюдаться принцип единообразия.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Все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векторные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рисунки (не фото) должны быть созданы с помощью специальных редакторов: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Adobe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Illustrator</w:t>
      </w:r>
      <w:proofErr w:type="gramStart"/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, 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Corel</w:t>
      </w:r>
      <w:proofErr w:type="gramEnd"/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Draw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и</w:t>
      </w:r>
      <w:r w:rsidR="000C0B99"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ли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="000C0B99"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любой векторный редактор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lastRenderedPageBreak/>
        <w:t xml:space="preserve">вставлены в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Word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формате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PDF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(это делается для удобства обработки рисунка в дальнейшем, если возникла необходимость правки рисунка)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Рисунки в виде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фотографий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должны быть четкие и читаемые. Такие фото можно вставлять в формате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JPEG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, </w:t>
      </w:r>
      <w:r w:rsidRP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TIFF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Допустимое разрешение </w:t>
      </w: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(только для электронных изданий!!!)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72–150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dpi</w:t>
      </w:r>
      <w:r w:rsidR="000C0B99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(можно и больше)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Если издание запланировано в </w:t>
      </w:r>
      <w:r w:rsidRPr="008507F1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печатном виде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то все рисунки (фото и векторная графика) должны быть собраны в электронном виде в отдельную папку и иметь нумерацию, соответствующую рукописи. </w:t>
      </w:r>
      <w:r w:rsidRPr="008507F1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 xml:space="preserve">В этом случае разрешение растровых рисунков (фото) должно быть не менее (!!!) 300 </w:t>
      </w:r>
      <w:r w:rsidRPr="008507F1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lang w:val="en-US"/>
        </w:rPr>
        <w:t>dpi</w:t>
      </w:r>
      <w:r w:rsidRPr="008507F1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.</w:t>
      </w:r>
    </w:p>
    <w:p w:rsidR="00F90298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u w:val="single"/>
        </w:rPr>
        <w:t>Не принимаются: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а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вторские оригиналы </w:t>
      </w:r>
      <w:r w:rsidRPr="00F90298">
        <w:rPr>
          <w:rFonts w:ascii="Cambria" w:eastAsiaTheme="minorEastAsia" w:hAnsi="Cambria" w:cstheme="minorBidi"/>
          <w:kern w:val="24"/>
          <w:sz w:val="28"/>
          <w:szCs w:val="28"/>
        </w:rPr>
        <w:t>с рисунками, выполненными только вручную</w:t>
      </w:r>
      <w:r w:rsidRPr="00F90298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 бумаге и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 имеющими электронных версий;</w:t>
      </w:r>
      <w:r w:rsidRPr="00F90298">
        <w:rPr>
          <w:rFonts w:ascii="Cambria" w:eastAsiaTheme="minorEastAsia" w:hAnsi="Cambria" w:cstheme="minorBidi"/>
          <w:color w:val="17365D" w:themeColor="text2" w:themeShade="BF"/>
          <w:kern w:val="24"/>
          <w:sz w:val="28"/>
          <w:szCs w:val="28"/>
        </w:rPr>
        <w:t xml:space="preserve"> </w:t>
      </w:r>
      <w:r w:rsidRPr="00F90298">
        <w:rPr>
          <w:rFonts w:ascii="Cambria" w:eastAsiaTheme="minorEastAsia" w:hAnsi="Cambria" w:cstheme="minorBidi"/>
          <w:kern w:val="24"/>
          <w:sz w:val="28"/>
          <w:szCs w:val="28"/>
        </w:rPr>
        <w:t>рукописи, в которых имеются сканы из изданий с желтым фоном и рукописным текстом</w:t>
      </w:r>
      <w:r w:rsidR="008507F1">
        <w:rPr>
          <w:rFonts w:ascii="Cambria" w:eastAsiaTheme="minorEastAsia" w:hAnsi="Cambria" w:cstheme="minorBidi"/>
          <w:kern w:val="24"/>
          <w:sz w:val="28"/>
          <w:szCs w:val="28"/>
        </w:rPr>
        <w:t>, с нечитаемыми символами</w:t>
      </w:r>
      <w:r>
        <w:rPr>
          <w:rFonts w:ascii="Cambria" w:eastAsiaTheme="minorEastAsia" w:hAnsi="Cambria" w:cstheme="minorBidi"/>
          <w:kern w:val="24"/>
          <w:sz w:val="28"/>
          <w:szCs w:val="28"/>
        </w:rPr>
        <w:t>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Шрифтовое оформление рисунков: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шрифт </w:t>
      </w:r>
      <w:proofErr w:type="spellStart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TimesNewRoman</w:t>
      </w:r>
      <w:proofErr w:type="spellEnd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цифровое обозначение – курсив, в шкалах – прямое</w:t>
      </w:r>
      <w:r w:rsidR="00A30546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начертание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A30546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цифр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 с запятыми для разделения разрядов. Латинские обозначения – курсив, русские и греческие – прямые.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Таблица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— это организованный в вертикальные колонки (графы) и горизонтальные строки словесно-цифровой материал.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Она имеет тематический и нумерационный заголовки. </w:t>
      </w:r>
      <w:proofErr w:type="gramStart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Последний</w:t>
      </w:r>
      <w:proofErr w:type="gramEnd"/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 ставится, если таблица единственная в работе.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Текст со ссылкой на таблицу не должен буквально повторять ее заголовок.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Над каждой графой таблицы должен быть заголовок.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Размещение в клетке головки (заголовочной части) таблицы над боковиком (первая слева графа) двух заголовков, разделенных косой линейкой, </w:t>
      </w:r>
      <w:r w:rsidRPr="00F90298">
        <w:rPr>
          <w:rFonts w:ascii="Cambria" w:eastAsiaTheme="minorEastAsia" w:hAnsi="Cambria" w:cstheme="minorBidi"/>
          <w:color w:val="17365D" w:themeColor="text2" w:themeShade="BF"/>
          <w:kern w:val="24"/>
          <w:sz w:val="28"/>
          <w:szCs w:val="28"/>
        </w:rPr>
        <w:t>не рекомендуется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пишут, как правило, в именительном падеже единственного числа без сокращения слов, за исключением общепринятых.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Перед единицами физических величин ставят запятую.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граф начинают с прописной буквы в верхнем ярусе, а в нижних ярусах только в случае, когда их заголовки грамматически не подчинены заголовку верхнего яруса. Графа «Номер по порядку» в таблицы не включается.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(строки) боковика начинаются с прописной буквы. Со строчной пишутся рубрики низших ступеней, грамматически связанные с заголовками старшей ступени. Точка в конце не ставится. </w:t>
      </w:r>
    </w:p>
    <w:p w:rsidR="00F90298" w:rsidRPr="00F90298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После слов «Итого», «Всего» двоеточие не ставится.</w:t>
      </w:r>
    </w:p>
    <w:p w:rsidR="00F90298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Слово «таблица» с порядковым номером пишется в тексте сокращенно: «табл. 1». </w:t>
      </w:r>
    </w:p>
    <w:p w:rsidR="008507F1" w:rsidRPr="00F90298" w:rsidRDefault="008507F1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760CA8" w:rsidRPr="00760CA8" w:rsidRDefault="00760CA8" w:rsidP="00760CA8">
      <w:pPr>
        <w:pStyle w:val="2"/>
        <w:rPr>
          <w:rFonts w:asciiTheme="majorHAnsi" w:hAnsiTheme="majorHAnsi"/>
        </w:rPr>
      </w:pPr>
      <w:r w:rsidRPr="00760CA8">
        <w:rPr>
          <w:rFonts w:asciiTheme="majorHAnsi" w:hAnsiTheme="majorHAnsi"/>
        </w:rPr>
        <w:lastRenderedPageBreak/>
        <w:t>Таблица 1</w:t>
      </w:r>
    </w:p>
    <w:p w:rsidR="00760CA8" w:rsidRPr="00760CA8" w:rsidRDefault="00760CA8" w:rsidP="00760CA8">
      <w:pPr>
        <w:jc w:val="center"/>
        <w:rPr>
          <w:rFonts w:asciiTheme="majorHAnsi" w:hAnsiTheme="majorHAnsi"/>
          <w:b/>
          <w:sz w:val="20"/>
        </w:rPr>
      </w:pPr>
      <w:r w:rsidRPr="00760CA8">
        <w:rPr>
          <w:rFonts w:asciiTheme="majorHAnsi" w:hAnsiTheme="majorHAnsi"/>
          <w:b/>
          <w:sz w:val="20"/>
        </w:rPr>
        <w:t>Признаки сегментации потребительского рынка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896"/>
        <w:gridCol w:w="2195"/>
        <w:gridCol w:w="2344"/>
        <w:gridCol w:w="2195"/>
      </w:tblGrid>
      <w:tr w:rsidR="00760CA8" w:rsidRPr="00760CA8" w:rsidTr="00E158DA">
        <w:trPr>
          <w:jc w:val="center"/>
        </w:trPr>
        <w:tc>
          <w:tcPr>
            <w:tcW w:w="10490" w:type="dxa"/>
            <w:gridSpan w:val="5"/>
            <w:tcBorders>
              <w:left w:val="nil"/>
              <w:right w:val="nil"/>
            </w:tcBorders>
            <w:vAlign w:val="center"/>
          </w:tcPr>
          <w:p w:rsidR="00760CA8" w:rsidRPr="00760CA8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b/>
                <w:sz w:val="20"/>
              </w:rPr>
              <w:t>Признаки сегментации</w:t>
            </w:r>
          </w:p>
        </w:tc>
      </w:tr>
      <w:tr w:rsidR="00760CA8" w:rsidRPr="00760CA8" w:rsidTr="00E158DA">
        <w:trPr>
          <w:jc w:val="center"/>
        </w:trPr>
        <w:tc>
          <w:tcPr>
            <w:tcW w:w="1860" w:type="dxa"/>
            <w:tcBorders>
              <w:left w:val="nil"/>
            </w:tcBorders>
            <w:vAlign w:val="center"/>
          </w:tcPr>
          <w:p w:rsidR="00760CA8" w:rsidRPr="00760CA8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Демографический</w:t>
            </w:r>
          </w:p>
        </w:tc>
        <w:tc>
          <w:tcPr>
            <w:tcW w:w="1896" w:type="dxa"/>
            <w:vAlign w:val="center"/>
          </w:tcPr>
          <w:p w:rsidR="00760CA8" w:rsidRPr="00760CA8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Уровень дохода</w:t>
            </w:r>
          </w:p>
        </w:tc>
        <w:tc>
          <w:tcPr>
            <w:tcW w:w="2195" w:type="dxa"/>
            <w:vAlign w:val="center"/>
          </w:tcPr>
          <w:p w:rsidR="00760CA8" w:rsidRPr="00760CA8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Состав семьи</w:t>
            </w:r>
          </w:p>
        </w:tc>
        <w:tc>
          <w:tcPr>
            <w:tcW w:w="2344" w:type="dxa"/>
            <w:vAlign w:val="center"/>
          </w:tcPr>
          <w:p w:rsidR="00760CA8" w:rsidRPr="00760CA8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Социальный</w:t>
            </w:r>
          </w:p>
        </w:tc>
        <w:tc>
          <w:tcPr>
            <w:tcW w:w="2195" w:type="dxa"/>
            <w:tcBorders>
              <w:right w:val="nil"/>
            </w:tcBorders>
            <w:vAlign w:val="center"/>
          </w:tcPr>
          <w:p w:rsidR="00760CA8" w:rsidRPr="00760CA8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Возрастной</w:t>
            </w:r>
          </w:p>
        </w:tc>
      </w:tr>
      <w:tr w:rsidR="00760CA8" w:rsidRPr="00760CA8" w:rsidTr="00C24065">
        <w:trPr>
          <w:trHeight w:val="1023"/>
          <w:jc w:val="center"/>
        </w:trPr>
        <w:tc>
          <w:tcPr>
            <w:tcW w:w="1860" w:type="dxa"/>
            <w:tcBorders>
              <w:left w:val="nil"/>
              <w:bottom w:val="nil"/>
            </w:tcBorders>
          </w:tcPr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>1</w:t>
            </w:r>
            <w:r w:rsidRPr="00760CA8">
              <w:rPr>
                <w:rFonts w:asciiTheme="majorHAnsi" w:hAnsiTheme="majorHAnsi"/>
                <w:sz w:val="20"/>
              </w:rPr>
              <w:t xml:space="preserve"> - городские жители</w:t>
            </w:r>
          </w:p>
          <w:p w:rsid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760CA8">
              <w:rPr>
                <w:rFonts w:asciiTheme="majorHAnsi" w:hAnsiTheme="majorHAnsi"/>
                <w:sz w:val="20"/>
              </w:rPr>
              <w:t xml:space="preserve"> - сельские жители</w:t>
            </w:r>
          </w:p>
          <w:p w:rsidR="00E158DA" w:rsidRPr="00760CA8" w:rsidRDefault="00E158DA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>3</w:t>
            </w:r>
            <w:r w:rsidRPr="00760CA8">
              <w:rPr>
                <w:rFonts w:asciiTheme="majorHAnsi" w:hAnsiTheme="majorHAnsi"/>
                <w:sz w:val="20"/>
              </w:rPr>
              <w:t xml:space="preserve"> - средний;</w:t>
            </w: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>4</w:t>
            </w:r>
            <w:r w:rsidRPr="00760CA8">
              <w:rPr>
                <w:rFonts w:asciiTheme="majorHAnsi" w:hAnsiTheme="majorHAnsi"/>
                <w:sz w:val="20"/>
              </w:rPr>
              <w:t xml:space="preserve"> - выше среднего</w:t>
            </w: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2195" w:type="dxa"/>
            <w:tcBorders>
              <w:bottom w:val="nil"/>
            </w:tcBorders>
          </w:tcPr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>5</w:t>
            </w:r>
            <w:r w:rsidRPr="00760CA8">
              <w:rPr>
                <w:rFonts w:asciiTheme="majorHAnsi" w:hAnsiTheme="majorHAnsi"/>
                <w:sz w:val="20"/>
              </w:rPr>
              <w:t xml:space="preserve"> - до 3 чел. в семье</w:t>
            </w: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>6</w:t>
            </w:r>
            <w:r w:rsidRPr="00760CA8">
              <w:rPr>
                <w:rFonts w:asciiTheme="majorHAnsi" w:hAnsiTheme="majorHAnsi"/>
                <w:sz w:val="20"/>
              </w:rPr>
              <w:t xml:space="preserve"> - 4 чел. и выше</w:t>
            </w:r>
          </w:p>
        </w:tc>
        <w:tc>
          <w:tcPr>
            <w:tcW w:w="2344" w:type="dxa"/>
            <w:tcBorders>
              <w:bottom w:val="nil"/>
            </w:tcBorders>
          </w:tcPr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7 </w:t>
            </w:r>
            <w:r w:rsidRPr="00760CA8">
              <w:rPr>
                <w:rFonts w:asciiTheme="majorHAnsi" w:hAnsiTheme="majorHAnsi"/>
                <w:sz w:val="20"/>
              </w:rPr>
              <w:t>-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760CA8">
              <w:rPr>
                <w:rFonts w:asciiTheme="majorHAnsi" w:hAnsiTheme="majorHAnsi"/>
                <w:sz w:val="20"/>
              </w:rPr>
              <w:t>предприниматели</w:t>
            </w: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8  </w:t>
            </w:r>
            <w:r w:rsidRPr="00760CA8">
              <w:rPr>
                <w:rFonts w:asciiTheme="majorHAnsi" w:hAnsiTheme="majorHAnsi"/>
                <w:sz w:val="20"/>
              </w:rPr>
              <w:t>- служащие</w:t>
            </w: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9 </w:t>
            </w:r>
            <w:r w:rsidRPr="00760CA8">
              <w:rPr>
                <w:rFonts w:asciiTheme="majorHAnsi" w:hAnsiTheme="majorHAnsi"/>
                <w:sz w:val="20"/>
              </w:rPr>
              <w:t>-рабочие</w:t>
            </w:r>
          </w:p>
        </w:tc>
        <w:tc>
          <w:tcPr>
            <w:tcW w:w="2195" w:type="dxa"/>
            <w:tcBorders>
              <w:bottom w:val="nil"/>
              <w:right w:val="nil"/>
            </w:tcBorders>
          </w:tcPr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10 </w:t>
            </w:r>
            <w:r w:rsidRPr="00760CA8">
              <w:rPr>
                <w:rFonts w:asciiTheme="majorHAnsi" w:hAnsiTheme="majorHAnsi"/>
                <w:sz w:val="20"/>
              </w:rPr>
              <w:t>-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760CA8">
              <w:rPr>
                <w:rFonts w:asciiTheme="majorHAnsi" w:hAnsiTheme="majorHAnsi"/>
                <w:sz w:val="20"/>
              </w:rPr>
              <w:t>до 50 лет</w:t>
            </w:r>
          </w:p>
          <w:p w:rsidR="00760CA8" w:rsidRPr="00760CA8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11 </w:t>
            </w:r>
            <w:r w:rsidRPr="00760CA8">
              <w:rPr>
                <w:rFonts w:asciiTheme="majorHAnsi" w:hAnsiTheme="majorHAnsi"/>
                <w:sz w:val="20"/>
              </w:rPr>
              <w:t>-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760CA8">
              <w:rPr>
                <w:rFonts w:asciiTheme="majorHAnsi" w:hAnsiTheme="majorHAnsi"/>
                <w:sz w:val="20"/>
              </w:rPr>
              <w:t>старше 50 лет</w:t>
            </w:r>
          </w:p>
        </w:tc>
      </w:tr>
    </w:tbl>
    <w:p w:rsidR="008507F1" w:rsidRDefault="008507F1" w:rsidP="00F90298">
      <w:pPr>
        <w:pStyle w:val="a3"/>
        <w:spacing w:before="12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kern w:val="24"/>
          <w:sz w:val="28"/>
          <w:szCs w:val="28"/>
        </w:rPr>
      </w:pPr>
    </w:p>
    <w:p w:rsidR="00F90298" w:rsidRPr="00A30546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A30546">
        <w:rPr>
          <w:rFonts w:ascii="Cambria" w:eastAsiaTheme="minorEastAsia" w:hAnsi="Cambria" w:cstheme="minorBidi"/>
          <w:b/>
          <w:bCs/>
          <w:kern w:val="24"/>
          <w:sz w:val="28"/>
          <w:szCs w:val="28"/>
        </w:rPr>
        <w:t>Оформление библиографического списка</w:t>
      </w:r>
      <w:r w:rsidRPr="00A30546">
        <w:rPr>
          <w:rFonts w:ascii="Cambria" w:eastAsiaTheme="minorEastAsia" w:hAnsi="Cambria" w:cstheme="minorBidi"/>
          <w:kern w:val="24"/>
          <w:sz w:val="28"/>
          <w:szCs w:val="28"/>
        </w:rPr>
        <w:t xml:space="preserve"> </w:t>
      </w:r>
    </w:p>
    <w:p w:rsidR="00F90298" w:rsidRPr="00F90298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 учебном произведении должен быть правильно оформленный библиографический аппарат. </w:t>
      </w:r>
    </w:p>
    <w:p w:rsidR="00276385" w:rsidRPr="00F90298" w:rsidRDefault="00F90298" w:rsidP="00276385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</w:t>
      </w:r>
      <w:r w:rsidRPr="008507F1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рекомендательного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перечня литературы </w:t>
      </w:r>
      <w:r w:rsidRPr="008507F1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допускаются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только заглавия, «Список рекомендуемой литературы», </w:t>
      </w:r>
      <w:r w:rsidRPr="008507F1">
        <w:rPr>
          <w:rFonts w:ascii="Cambria" w:eastAsiaTheme="minorEastAsia" w:hAnsi="Cambria" w:cstheme="minorBidi"/>
          <w:bCs/>
          <w:kern w:val="24"/>
          <w:sz w:val="28"/>
          <w:szCs w:val="28"/>
        </w:rPr>
        <w:t>не допускаются</w:t>
      </w:r>
      <w:r w:rsidRPr="00F90298">
        <w:rPr>
          <w:rFonts w:ascii="Cambria" w:eastAsiaTheme="minorEastAsia" w:hAnsi="Cambria" w:cstheme="minorBidi"/>
          <w:b/>
          <w:bCs/>
          <w:color w:val="1F497D" w:themeColor="text2"/>
          <w:kern w:val="24"/>
          <w:sz w:val="28"/>
          <w:szCs w:val="28"/>
        </w:rPr>
        <w:t xml:space="preserve"> 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названия «Литература», «Библиография». </w:t>
      </w:r>
      <w:r w:rsidR="008507F1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Список должен носить рекомендательный характер, т. е. включать только обязательные для освоения источники, рекомендованные Государственным образовательным стандартом, и лучшие актуальные произведения по данной дисциплине. </w:t>
      </w:r>
      <w:r w:rsidR="00276385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Описания произведений группируются по алфавиту в общем списке / по главам / тематическим разделам / видам литературы. </w:t>
      </w:r>
    </w:p>
    <w:p w:rsidR="008507F1" w:rsidRPr="00F90298" w:rsidRDefault="008507F1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</w:t>
      </w:r>
      <w:r w:rsidRPr="008507F1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основного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перечня </w:t>
      </w:r>
      <w:r w:rsidR="0067717E"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«Библиографический список»</w:t>
      </w:r>
      <w:r w:rsidR="0067717E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bookmarkStart w:id="0" w:name="_GoBack"/>
      <w:bookmarkEnd w:id="0"/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используется весь спектр литературы</w:t>
      </w:r>
      <w:r w:rsidR="003A555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3A555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(</w:t>
      </w:r>
      <w:r w:rsidR="003A555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актуализация - </w:t>
      </w:r>
      <w:r w:rsidR="003A555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не старше 10 лет)</w:t>
      </w:r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примененный в данной рукописи. Оформлен он может быть либо по алфавиту, либо по номерам, в соответствии </w:t>
      </w:r>
      <w:proofErr w:type="gramStart"/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</w:t>
      </w:r>
      <w:proofErr w:type="gramEnd"/>
      <w:r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ссылками на эту литературу по тексту.</w:t>
      </w:r>
    </w:p>
    <w:p w:rsidR="00F90298" w:rsidRPr="00F90298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Описания произведений составляются в соответствии </w:t>
      </w:r>
      <w:r w:rsidRPr="00F90298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с ГОСТ 7.80—2000, 7.1— 2003 и 7.82—2001 (для электронных ресурсов).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</w:p>
    <w:p w:rsidR="00F90298" w:rsidRPr="00F90298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составления описаний произведений в </w:t>
      </w:r>
      <w:r w:rsidR="00276385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виде ссылок</w:t>
      </w:r>
      <w:r w:rsidRPr="00F90298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используется </w:t>
      </w:r>
      <w:r w:rsidRPr="00F90298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ГОСТ </w:t>
      </w:r>
      <w:proofErr w:type="gramStart"/>
      <w:r w:rsidRPr="00F90298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Р</w:t>
      </w:r>
      <w:proofErr w:type="gramEnd"/>
      <w:r w:rsidRPr="00F90298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7.0.5—2008 «Библиографическая ссылка».</w:t>
      </w:r>
    </w:p>
    <w:p w:rsidR="00526C33" w:rsidRDefault="00526C33" w:rsidP="00A30546">
      <w:pPr>
        <w:spacing w:afterLines="60" w:after="144" w:line="240" w:lineRule="auto"/>
        <w:jc w:val="both"/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C47540" w:rsidRPr="00A30546" w:rsidRDefault="00F90298" w:rsidP="00A30546">
      <w:pPr>
        <w:spacing w:afterLines="60" w:after="144" w:line="240" w:lineRule="auto"/>
        <w:jc w:val="both"/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proofErr w:type="spellStart"/>
      <w:r w:rsidRPr="00A30546"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Исмаилова</w:t>
      </w:r>
      <w:proofErr w:type="spellEnd"/>
      <w:r w:rsidRPr="00A30546"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Мария Эдуардовна</w:t>
      </w:r>
    </w:p>
    <w:p w:rsidR="00F90298" w:rsidRPr="00A30546" w:rsidRDefault="00F90298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A30546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Заведующая РКЛ Издательства МИСИ–МГСУ</w:t>
      </w:r>
    </w:p>
    <w:p w:rsidR="00F90298" w:rsidRPr="00A30546" w:rsidRDefault="0067717E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hyperlink r:id="rId8" w:history="1">
        <w:r w:rsidR="00F90298" w:rsidRPr="00A30546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IsmailovaME</w:t>
        </w:r>
        <w:r w:rsidR="00F90298" w:rsidRPr="00A30546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</w:rPr>
          <w:t>@</w:t>
        </w:r>
        <w:r w:rsidR="00F90298" w:rsidRPr="00A30546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mgsu</w:t>
        </w:r>
        <w:r w:rsidR="00F90298" w:rsidRPr="00A30546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</w:rPr>
          <w:t>.</w:t>
        </w:r>
        <w:proofErr w:type="spellStart"/>
        <w:r w:rsidR="00F90298" w:rsidRPr="00A30546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ru</w:t>
        </w:r>
        <w:proofErr w:type="spellEnd"/>
      </w:hyperlink>
    </w:p>
    <w:p w:rsidR="00F90298" w:rsidRPr="00A30546" w:rsidRDefault="00F90298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A30546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8-499-183-97-95</w:t>
      </w:r>
    </w:p>
    <w:p w:rsidR="00A30546" w:rsidRDefault="00A30546" w:rsidP="00A30546">
      <w:pPr>
        <w:pStyle w:val="a3"/>
        <w:spacing w:before="0" w:beforeAutospacing="0" w:afterLines="60" w:after="144" w:afterAutospacing="0"/>
        <w:jc w:val="center"/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</w:pPr>
    </w:p>
    <w:p w:rsidR="00F90298" w:rsidRPr="00A30546" w:rsidRDefault="00F90298" w:rsidP="00A30546">
      <w:pPr>
        <w:pStyle w:val="a3"/>
        <w:spacing w:before="0" w:beforeAutospacing="0" w:afterLines="60" w:after="144" w:afterAutospacing="0"/>
        <w:jc w:val="center"/>
        <w:rPr>
          <w:rFonts w:asciiTheme="majorHAnsi" w:hAnsiTheme="majorHAnsi"/>
          <w:sz w:val="28"/>
          <w:szCs w:val="28"/>
        </w:rPr>
      </w:pPr>
      <w:r w:rsidRPr="00A30546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Обязательно предоставлять файл рукописи на любом носителе и соответствующую распечатку на чистой бумаге.</w:t>
      </w:r>
    </w:p>
    <w:p w:rsidR="00F90298" w:rsidRPr="00A30546" w:rsidRDefault="00F90298" w:rsidP="00A30546">
      <w:pPr>
        <w:pStyle w:val="a3"/>
        <w:spacing w:before="0" w:beforeAutospacing="0" w:afterLines="60" w:after="144" w:afterAutospacing="0"/>
        <w:jc w:val="center"/>
        <w:rPr>
          <w:rFonts w:asciiTheme="majorHAnsi" w:hAnsiTheme="majorHAnsi"/>
          <w:sz w:val="28"/>
          <w:szCs w:val="28"/>
        </w:rPr>
      </w:pPr>
      <w:r w:rsidRPr="00A30546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  <w:u w:val="single"/>
        </w:rPr>
        <w:t>Файл и распечатка должны быть абсолютно идентичны!</w:t>
      </w:r>
    </w:p>
    <w:p w:rsidR="00F90298" w:rsidRPr="00A30546" w:rsidRDefault="00F90298" w:rsidP="00A30546">
      <w:pPr>
        <w:spacing w:afterLines="60" w:after="144" w:line="240" w:lineRule="auto"/>
        <w:jc w:val="both"/>
        <w:rPr>
          <w:rFonts w:asciiTheme="majorHAnsi" w:hAnsiTheme="majorHAnsi"/>
          <w:sz w:val="28"/>
          <w:szCs w:val="28"/>
        </w:rPr>
      </w:pPr>
    </w:p>
    <w:sectPr w:rsidR="00F90298" w:rsidRPr="00A30546" w:rsidSect="00F90298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B43A60AC-4A9F-48A8-A197-CF31A3237C51}"/>
    <w:embedBold r:id="rId2" w:fontKey="{25316C16-607E-44EE-83D5-D6872C68E116}"/>
    <w:embedItalic r:id="rId3" w:fontKey="{88B4E854-DDE5-4C25-A90E-0568B015C134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4" w:subsetted="1" w:fontKey="{A34425B7-4E83-4045-81F8-7F8DEB07BA31}"/>
    <w:embedItalic r:id="rId5" w:subsetted="1" w:fontKey="{CD37C6C3-8F77-498E-89D9-7C03F759DD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saveSubsetFonts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40"/>
    <w:rsid w:val="00047B0E"/>
    <w:rsid w:val="000C0B99"/>
    <w:rsid w:val="00187E20"/>
    <w:rsid w:val="001F3479"/>
    <w:rsid w:val="00200245"/>
    <w:rsid w:val="00276385"/>
    <w:rsid w:val="003A5554"/>
    <w:rsid w:val="003F3D0C"/>
    <w:rsid w:val="004F3312"/>
    <w:rsid w:val="00526C33"/>
    <w:rsid w:val="00560392"/>
    <w:rsid w:val="00566918"/>
    <w:rsid w:val="005A0957"/>
    <w:rsid w:val="005C42F1"/>
    <w:rsid w:val="005D5E74"/>
    <w:rsid w:val="0067717E"/>
    <w:rsid w:val="006D468C"/>
    <w:rsid w:val="0074523F"/>
    <w:rsid w:val="00760CA8"/>
    <w:rsid w:val="008507F1"/>
    <w:rsid w:val="008F312A"/>
    <w:rsid w:val="00A11471"/>
    <w:rsid w:val="00A30546"/>
    <w:rsid w:val="00AE1548"/>
    <w:rsid w:val="00AF715E"/>
    <w:rsid w:val="00B04A06"/>
    <w:rsid w:val="00C24065"/>
    <w:rsid w:val="00C47540"/>
    <w:rsid w:val="00C907BB"/>
    <w:rsid w:val="00CE12B9"/>
    <w:rsid w:val="00DF6BF3"/>
    <w:rsid w:val="00E158DA"/>
    <w:rsid w:val="00F9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60CA8"/>
    <w:pPr>
      <w:keepNext/>
      <w:spacing w:before="240" w:after="120" w:line="240" w:lineRule="auto"/>
      <w:jc w:val="right"/>
      <w:outlineLvl w:val="1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0298"/>
    <w:rPr>
      <w:color w:val="0000FF"/>
      <w:u w:val="single"/>
    </w:rPr>
  </w:style>
  <w:style w:type="paragraph" w:styleId="a5">
    <w:name w:val="No Spacing"/>
    <w:aliases w:val="Формулы"/>
    <w:uiPriority w:val="1"/>
    <w:qFormat/>
    <w:rsid w:val="00CE12B9"/>
    <w:pPr>
      <w:tabs>
        <w:tab w:val="center" w:pos="3544"/>
        <w:tab w:val="right" w:pos="7088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2B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4523F"/>
    <w:rPr>
      <w:color w:val="808080"/>
    </w:rPr>
  </w:style>
  <w:style w:type="character" w:customStyle="1" w:styleId="20">
    <w:name w:val="Заголовок 2 Знак"/>
    <w:basedOn w:val="a0"/>
    <w:link w:val="2"/>
    <w:rsid w:val="00760CA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2">
    <w:name w:val="Основной текст12"/>
    <w:basedOn w:val="a"/>
    <w:link w:val="120"/>
    <w:rsid w:val="00566918"/>
    <w:pPr>
      <w:widowControl w:val="0"/>
      <w:shd w:val="clear" w:color="auto" w:fill="FFFFFF"/>
      <w:spacing w:after="0" w:line="230" w:lineRule="exact"/>
      <w:ind w:hanging="380"/>
      <w:jc w:val="both"/>
    </w:pPr>
    <w:rPr>
      <w:rFonts w:ascii="Times New Roman" w:eastAsia="Times New Roman" w:hAnsi="Times New Roman" w:cs="Times New Roman"/>
      <w:sz w:val="19"/>
      <w:szCs w:val="19"/>
      <w:lang w:val="x-none"/>
    </w:rPr>
  </w:style>
  <w:style w:type="character" w:customStyle="1" w:styleId="120">
    <w:name w:val="Основной текст12 Знак"/>
    <w:link w:val="12"/>
    <w:rsid w:val="00566918"/>
    <w:rPr>
      <w:rFonts w:ascii="Times New Roman" w:eastAsia="Times New Roman" w:hAnsi="Times New Roman" w:cs="Times New Roman"/>
      <w:sz w:val="19"/>
      <w:szCs w:val="19"/>
      <w:shd w:val="clear" w:color="auto" w:fill="FFFFFF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60CA8"/>
    <w:pPr>
      <w:keepNext/>
      <w:spacing w:before="240" w:after="120" w:line="240" w:lineRule="auto"/>
      <w:jc w:val="right"/>
      <w:outlineLvl w:val="1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0298"/>
    <w:rPr>
      <w:color w:val="0000FF"/>
      <w:u w:val="single"/>
    </w:rPr>
  </w:style>
  <w:style w:type="paragraph" w:styleId="a5">
    <w:name w:val="No Spacing"/>
    <w:aliases w:val="Формулы"/>
    <w:uiPriority w:val="1"/>
    <w:qFormat/>
    <w:rsid w:val="00CE12B9"/>
    <w:pPr>
      <w:tabs>
        <w:tab w:val="center" w:pos="3544"/>
        <w:tab w:val="right" w:pos="7088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2B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4523F"/>
    <w:rPr>
      <w:color w:val="808080"/>
    </w:rPr>
  </w:style>
  <w:style w:type="character" w:customStyle="1" w:styleId="20">
    <w:name w:val="Заголовок 2 Знак"/>
    <w:basedOn w:val="a0"/>
    <w:link w:val="2"/>
    <w:rsid w:val="00760CA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2">
    <w:name w:val="Основной текст12"/>
    <w:basedOn w:val="a"/>
    <w:link w:val="120"/>
    <w:rsid w:val="00566918"/>
    <w:pPr>
      <w:widowControl w:val="0"/>
      <w:shd w:val="clear" w:color="auto" w:fill="FFFFFF"/>
      <w:spacing w:after="0" w:line="230" w:lineRule="exact"/>
      <w:ind w:hanging="380"/>
      <w:jc w:val="both"/>
    </w:pPr>
    <w:rPr>
      <w:rFonts w:ascii="Times New Roman" w:eastAsia="Times New Roman" w:hAnsi="Times New Roman" w:cs="Times New Roman"/>
      <w:sz w:val="19"/>
      <w:szCs w:val="19"/>
      <w:lang w:val="x-none"/>
    </w:rPr>
  </w:style>
  <w:style w:type="character" w:customStyle="1" w:styleId="120">
    <w:name w:val="Основной текст12 Знак"/>
    <w:link w:val="12"/>
    <w:rsid w:val="00566918"/>
    <w:rPr>
      <w:rFonts w:ascii="Times New Roman" w:eastAsia="Times New Roman" w:hAnsi="Times New Roman" w:cs="Times New Roman"/>
      <w:sz w:val="19"/>
      <w:szCs w:val="19"/>
      <w:shd w:val="clear" w:color="auto" w:fill="FFFFFF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mailovaME@mgs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Исмаилова Мария Эдуардовна</dc:creator>
  <cp:lastModifiedBy>Исмаилова Мария Эдуардовна</cp:lastModifiedBy>
  <cp:revision>18</cp:revision>
  <cp:lastPrinted>2018-01-30T13:57:00Z</cp:lastPrinted>
  <dcterms:created xsi:type="dcterms:W3CDTF">2017-12-20T12:12:00Z</dcterms:created>
  <dcterms:modified xsi:type="dcterms:W3CDTF">2018-01-31T07:19:00Z</dcterms:modified>
</cp:coreProperties>
</file>