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EB" w:rsidRPr="003061C7" w:rsidRDefault="003061C7" w:rsidP="003061C7">
      <w:pPr>
        <w:spacing w:after="0" w:line="240" w:lineRule="auto"/>
        <w:ind w:left="720" w:right="125"/>
        <w:jc w:val="center"/>
        <w:rPr>
          <w:rFonts w:ascii="Times New Roman" w:eastAsia="Times New Roman" w:hAnsi="Times New Roman" w:cs="Times New Roman"/>
          <w:b/>
          <w:sz w:val="26"/>
          <w:szCs w:val="26"/>
          <w:lang w:eastAsia="ru-RU"/>
        </w:rPr>
      </w:pPr>
      <w:r w:rsidRPr="003061C7">
        <w:rPr>
          <w:rFonts w:ascii="Times New Roman" w:eastAsia="Times New Roman" w:hAnsi="Times New Roman" w:cs="Times New Roman"/>
          <w:b/>
          <w:sz w:val="26"/>
          <w:szCs w:val="26"/>
          <w:lang w:eastAsia="ru-RU"/>
        </w:rPr>
        <w:t>Межвузовский конкурс научно-исследовательских работ обучающихся «Авторское научное исследование»</w:t>
      </w:r>
    </w:p>
    <w:p w:rsidR="003061C7" w:rsidRDefault="003061C7" w:rsidP="003061C7">
      <w:pPr>
        <w:tabs>
          <w:tab w:val="left" w:pos="0"/>
          <w:tab w:val="left" w:pos="709"/>
        </w:tabs>
        <w:spacing w:after="0" w:line="240" w:lineRule="auto"/>
        <w:ind w:firstLine="709"/>
        <w:jc w:val="center"/>
        <w:rPr>
          <w:rFonts w:ascii="Times New Roman" w:eastAsia="Times New Roman" w:hAnsi="Times New Roman" w:cs="Times New Roman"/>
          <w:b/>
          <w:sz w:val="26"/>
          <w:szCs w:val="26"/>
          <w:lang w:eastAsia="ru-RU"/>
        </w:rPr>
      </w:pPr>
    </w:p>
    <w:p w:rsidR="00C76AEB" w:rsidRDefault="000C49B3" w:rsidP="003061C7">
      <w:pPr>
        <w:tabs>
          <w:tab w:val="left" w:pos="0"/>
          <w:tab w:val="left" w:pos="709"/>
        </w:tabs>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Регламент </w:t>
      </w:r>
      <w:r w:rsidR="003061C7">
        <w:rPr>
          <w:rFonts w:ascii="Times New Roman" w:eastAsia="Times New Roman" w:hAnsi="Times New Roman" w:cs="Times New Roman"/>
          <w:b/>
          <w:sz w:val="26"/>
          <w:szCs w:val="26"/>
          <w:lang w:eastAsia="ru-RU"/>
        </w:rPr>
        <w:t>проведения</w:t>
      </w:r>
    </w:p>
    <w:p w:rsidR="003061C7" w:rsidRDefault="003061C7" w:rsidP="003061C7">
      <w:pPr>
        <w:tabs>
          <w:tab w:val="left" w:pos="0"/>
          <w:tab w:val="left" w:pos="709"/>
        </w:tabs>
        <w:spacing w:after="0" w:line="240" w:lineRule="auto"/>
        <w:ind w:firstLine="709"/>
        <w:jc w:val="center"/>
        <w:rPr>
          <w:rFonts w:ascii="Times New Roman" w:eastAsia="Times New Roman" w:hAnsi="Times New Roman" w:cs="Times New Roman"/>
          <w:sz w:val="26"/>
          <w:szCs w:val="26"/>
          <w:lang w:eastAsia="ru-RU"/>
        </w:rPr>
      </w:pP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В Конкурсе могут принять участие обучающиеся на момент объявления Конкурса по программам бакалавриата, специалитета и магистратуры в образовательных учреждениях, подведомственных Министерству науки и высшего образования Российской Федерации.</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На Конкурс представляются выполненные в соавторстве с научным руководителем студенческие работы, содержащие новые результаты научных исследований, а также работы, посвященные аналитическому обзору и критическому анализу научных исследований по тематике рассматриваемых направлений.</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Конкурсная комиссия формируется из членов редакционных коллегий и редакционных советов журналов: «Вестник НИУ МГСУ», «Строительство и реконструкция», «Биосферная совместимость: человек, регион, технологии» (далее – Конкурсная комиссия).</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Организационно-методическое обеспечение Конкурса осуществляет дирекция филиала НИУ МГСУ в г. Мытищи.</w:t>
      </w:r>
    </w:p>
    <w:p w:rsidR="00C76AEB" w:rsidRDefault="000C49B3" w:rsidP="003061C7">
      <w:pPr>
        <w:tabs>
          <w:tab w:val="left" w:pos="0"/>
          <w:tab w:val="left" w:pos="709"/>
        </w:tabs>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5. К Конкурсу не допускаются:</w:t>
      </w:r>
    </w:p>
    <w:p w:rsidR="00C76AEB" w:rsidRDefault="000C49B3" w:rsidP="003061C7">
      <w:pPr>
        <w:tabs>
          <w:tab w:val="left" w:pos="0"/>
          <w:tab w:val="left" w:pos="709"/>
        </w:tabs>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ab/>
        <w:t>работы, оформленные не по установленным требованиям;</w:t>
      </w:r>
    </w:p>
    <w:p w:rsidR="00C76AEB" w:rsidRDefault="000C49B3" w:rsidP="003061C7">
      <w:pPr>
        <w:tabs>
          <w:tab w:val="left" w:pos="0"/>
          <w:tab w:val="left" w:pos="709"/>
        </w:tabs>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ab/>
        <w:t>работы, направленные вне установленного срока представления на Конкурс;</w:t>
      </w:r>
    </w:p>
    <w:p w:rsidR="00C76AEB" w:rsidRDefault="000C49B3" w:rsidP="003061C7">
      <w:pPr>
        <w:tabs>
          <w:tab w:val="left" w:pos="0"/>
          <w:tab w:val="left" w:pos="709"/>
        </w:tabs>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ab/>
        <w:t>работы, не соответствующие тематике Конкурса;</w:t>
      </w:r>
    </w:p>
    <w:p w:rsidR="00C76AEB" w:rsidRDefault="000C49B3" w:rsidP="003061C7">
      <w:pPr>
        <w:tabs>
          <w:tab w:val="left" w:pos="0"/>
          <w:tab w:val="left" w:pos="709"/>
        </w:tabs>
        <w:spacing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ab/>
        <w:t>работы, выполненные четырьмя и более соавторами (включая научного руководителя).</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6. Для участия в Конкурсе обучающимися на адрес электронной почты mf@mgsu.ru с пометкой «Конкурс» направляются:</w:t>
      </w:r>
    </w:p>
    <w:p w:rsidR="00C76AEB" w:rsidRDefault="000C49B3" w:rsidP="003061C7">
      <w:pPr>
        <w:tabs>
          <w:tab w:val="left" w:pos="0"/>
          <w:tab w:val="left" w:pos="709"/>
        </w:tabs>
        <w:spacing w:after="0" w:line="240" w:lineRule="auto"/>
        <w:ind w:left="709" w:right="-1"/>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ab/>
        <w:t>текст научной работы, оформленный в соответствии с требованиями для прохождения конкурсного отбора (приложение № 2 к настоящему приказу);</w:t>
      </w:r>
    </w:p>
    <w:p w:rsidR="00C76AEB" w:rsidRDefault="000C49B3" w:rsidP="003061C7">
      <w:pPr>
        <w:tabs>
          <w:tab w:val="left" w:pos="0"/>
          <w:tab w:val="left" w:pos="709"/>
        </w:tabs>
        <w:spacing w:after="0" w:line="240" w:lineRule="auto"/>
        <w:ind w:left="709" w:right="-1"/>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ab/>
        <w:t>экспертное заключение о возможности опубликования;</w:t>
      </w:r>
    </w:p>
    <w:p w:rsidR="00C76AEB" w:rsidRDefault="000C49B3" w:rsidP="003061C7">
      <w:pPr>
        <w:tabs>
          <w:tab w:val="left" w:pos="0"/>
          <w:tab w:val="left" w:pos="709"/>
        </w:tabs>
        <w:spacing w:after="0" w:line="240" w:lineRule="auto"/>
        <w:ind w:left="709" w:right="-1"/>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ab/>
        <w:t>сведения об авторе и научном руководителе (приложение № 3 к настоящему приказу);</w:t>
      </w:r>
    </w:p>
    <w:p w:rsidR="00C76AEB" w:rsidRDefault="000C49B3" w:rsidP="003061C7">
      <w:pPr>
        <w:tabs>
          <w:tab w:val="left" w:pos="0"/>
          <w:tab w:val="left" w:pos="709"/>
        </w:tabs>
        <w:spacing w:after="0" w:line="240" w:lineRule="auto"/>
        <w:ind w:left="709" w:right="-1"/>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ab/>
        <w:t>выписка из протокола заседания совета института (филиала) о выдвижении работы на Конкурс.</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7. Работы, представленные на Конкурс, проходят проверку на выявление заимствований. Для участия в Конкурсе должно быть выполнено условие, при котором доля авторского текста работы превышает 80%. Работы, представленные на Конкурс, не возвращаются.</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8. В случае представления работы с нарушением требований Конкурсная комиссия имеет основание отклонить работу от участия в Конкурсе.</w:t>
      </w:r>
    </w:p>
    <w:p w:rsidR="00C76AEB" w:rsidRDefault="000C49B3" w:rsidP="003061C7">
      <w:pPr>
        <w:tabs>
          <w:tab w:val="left" w:pos="0"/>
          <w:tab w:val="left" w:pos="709"/>
        </w:tabs>
        <w:spacing w:before="120" w:after="0" w:line="240" w:lineRule="auto"/>
        <w:ind w:left="709" w:right="-1"/>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 Конкурс проводится в два этапа:</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9.1. На первом этапе отбора работы передаются на рассмотрение секций НТС институтов (филиалов), составы которых утверждены на ученом совете НИУ МГСУ (далее Секции НТС). Секции НТС институтов (филиалов) определяют лучшие работы от соответствующих подразделений (кафедр) университета. В установленные сроки работы </w:t>
      </w:r>
      <w:r>
        <w:rPr>
          <w:rFonts w:ascii="Times New Roman" w:eastAsia="Times New Roman" w:hAnsi="Times New Roman" w:cs="Times New Roman"/>
          <w:sz w:val="26"/>
          <w:szCs w:val="26"/>
          <w:lang w:eastAsia="ru-RU" w:bidi="ru-RU"/>
        </w:rPr>
        <w:lastRenderedPageBreak/>
        <w:t>представляются организаторам Конкурса с соответствующими выписками. Для участников из сторонних ВУЗов требуется выписка соответствующего подразделения данного университета о выдвижении работы для участия в Конкурсе.</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9.2. На втором этапе Конкурсная комиссия своим решением определяет финалистов Конкурса.</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9.3. На основании протокола итогового заседания Конкурсной комиссии утверждается список студентов-победителей Конкурса и научных руководителей. Информация о результатах Конкурса размещается на официальном Интернет-сайте Университета.</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9.4. Победители Конкурса (студен</w:t>
      </w:r>
      <w:proofErr w:type="gramStart"/>
      <w:r>
        <w:rPr>
          <w:rFonts w:ascii="Times New Roman" w:eastAsia="Times New Roman" w:hAnsi="Times New Roman" w:cs="Times New Roman"/>
          <w:sz w:val="26"/>
          <w:szCs w:val="26"/>
          <w:lang w:eastAsia="ru-RU" w:bidi="ru-RU"/>
        </w:rPr>
        <w:t>т(</w:t>
      </w:r>
      <w:proofErr w:type="gramEnd"/>
      <w:r>
        <w:rPr>
          <w:rFonts w:ascii="Times New Roman" w:eastAsia="Times New Roman" w:hAnsi="Times New Roman" w:cs="Times New Roman"/>
          <w:sz w:val="26"/>
          <w:szCs w:val="26"/>
          <w:lang w:eastAsia="ru-RU" w:bidi="ru-RU"/>
        </w:rPr>
        <w:t>ы) со своим руководителем) получают право опубликовать результаты своей работы в одном из обозначенных в п. 2.4 журналов, входящих в перечень ВАК РФ. Финалисты Конкурса получают расширенную рецензию от члена (</w:t>
      </w:r>
      <w:proofErr w:type="spellStart"/>
      <w:r>
        <w:rPr>
          <w:rFonts w:ascii="Times New Roman" w:eastAsia="Times New Roman" w:hAnsi="Times New Roman" w:cs="Times New Roman"/>
          <w:sz w:val="26"/>
          <w:szCs w:val="26"/>
          <w:lang w:eastAsia="ru-RU" w:bidi="ru-RU"/>
        </w:rPr>
        <w:t>ов</w:t>
      </w:r>
      <w:proofErr w:type="spellEnd"/>
      <w:r>
        <w:rPr>
          <w:rFonts w:ascii="Times New Roman" w:eastAsia="Times New Roman" w:hAnsi="Times New Roman" w:cs="Times New Roman"/>
          <w:sz w:val="26"/>
          <w:szCs w:val="26"/>
          <w:lang w:eastAsia="ru-RU" w:bidi="ru-RU"/>
        </w:rPr>
        <w:t>) Конкурсной комиссии (по соответствующему направлению) на представленную научную работу для возможности последующего представления своей рукописи в один из названных рецензируемых научный журналов. В случае победы в Конкурсе, участник обязуется предоставить рукопись, оформленную в соответствии с требованиями журнала, выбранного Конкурсной комиссией для публикации, а также дополнительные документы по требованию редакции (согласие, экспертное заключение и т.п.) в установленные сроки.</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9.5. Победители и финалисты Конкурса награждаются дипломами.</w:t>
      </w:r>
    </w:p>
    <w:p w:rsidR="00C76AEB" w:rsidRDefault="000C49B3" w:rsidP="003061C7">
      <w:pPr>
        <w:tabs>
          <w:tab w:val="left" w:pos="0"/>
          <w:tab w:val="left" w:pos="709"/>
        </w:tabs>
        <w:spacing w:before="120" w:after="0" w:line="240" w:lineRule="auto"/>
        <w:ind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9.6. Научным руководителям студентов-финалистов и победителей Конкурса объявляется благодарность Конкурсной комиссии.</w:t>
      </w:r>
    </w:p>
    <w:p w:rsidR="00C76AEB" w:rsidRDefault="00C76AEB" w:rsidP="003061C7">
      <w:pPr>
        <w:spacing w:after="0" w:line="240" w:lineRule="auto"/>
      </w:pPr>
      <w:bookmarkStart w:id="0" w:name="_GoBack"/>
      <w:bookmarkEnd w:id="0"/>
    </w:p>
    <w:p w:rsidR="00C76AEB" w:rsidRDefault="00C76AEB" w:rsidP="003061C7">
      <w:pPr>
        <w:spacing w:after="0" w:line="240" w:lineRule="auto"/>
      </w:pPr>
    </w:p>
    <w:sectPr w:rsidR="00C76AEB">
      <w:footerReference w:type="default" r:id="rId8"/>
      <w:headerReference w:type="firs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86" w:rsidRDefault="00864686">
      <w:pPr>
        <w:spacing w:after="0" w:line="240" w:lineRule="auto"/>
      </w:pPr>
      <w:r>
        <w:separator/>
      </w:r>
    </w:p>
  </w:endnote>
  <w:endnote w:type="continuationSeparator" w:id="0">
    <w:p w:rsidR="00864686" w:rsidRDefault="0086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EB" w:rsidRDefault="00C76AEB">
    <w:pPr>
      <w:pStyle w:val="a5"/>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86" w:rsidRDefault="00864686">
      <w:pPr>
        <w:spacing w:after="0" w:line="240" w:lineRule="auto"/>
      </w:pPr>
      <w:r>
        <w:separator/>
      </w:r>
    </w:p>
  </w:footnote>
  <w:footnote w:type="continuationSeparator" w:id="0">
    <w:p w:rsidR="00864686" w:rsidRDefault="00864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EB" w:rsidRDefault="000C49B3">
    <w:pPr>
      <w:pStyle w:val="a3"/>
      <w:rPr>
        <w:lang w:val="en-US" w:eastAsia="en-US"/>
      </w:rPr>
    </w:pPr>
    <w:r>
      <w:rPr>
        <w:noProof/>
        <w:lang w:val="ru-RU" w:eastAsia="ru-RU"/>
      </w:rPr>
      <w:drawing>
        <wp:inline distT="0" distB="0" distL="0" distR="0" wp14:anchorId="74D27899" wp14:editId="496968A3">
          <wp:extent cx="6381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D4C"/>
    <w:multiLevelType w:val="multilevel"/>
    <w:tmpl w:val="9478651E"/>
    <w:lvl w:ilvl="0">
      <w:start w:val="1"/>
      <w:numFmt w:val="decimal"/>
      <w:lvlText w:val="%1."/>
      <w:lvlJc w:val="left"/>
      <w:pPr>
        <w:ind w:left="1077" w:hanging="360"/>
      </w:pPr>
      <w:rPr>
        <w:b/>
        <w:bCs/>
        <w:spacing w:val="-2"/>
        <w:sz w:val="24"/>
        <w:szCs w:val="24"/>
      </w:rPr>
    </w:lvl>
    <w:lvl w:ilvl="1">
      <w:start w:val="1"/>
      <w:numFmt w:val="decimal"/>
      <w:lvlText w:val="%1.%2"/>
      <w:lvlJc w:val="left"/>
      <w:pPr>
        <w:ind w:left="1401" w:hanging="975"/>
      </w:pPr>
    </w:lvl>
    <w:lvl w:ilvl="2">
      <w:start w:val="1"/>
      <w:numFmt w:val="bullet"/>
      <w:lvlText w:val=""/>
      <w:lvlJc w:val="left"/>
      <w:pPr>
        <w:ind w:left="1692" w:hanging="975"/>
      </w:pPr>
      <w:rPr>
        <w:rFonts w:ascii="Symbol" w:hAnsi="Symbol" w:hint="default"/>
      </w:rPr>
    </w:lvl>
    <w:lvl w:ilvl="3">
      <w:start w:val="1"/>
      <w:numFmt w:val="decimal"/>
      <w:lvlText w:val="%1.%2.%3.%4"/>
      <w:lvlJc w:val="left"/>
      <w:pPr>
        <w:ind w:left="1797" w:hanging="1080"/>
      </w:pPr>
    </w:lvl>
    <w:lvl w:ilvl="4">
      <w:start w:val="1"/>
      <w:numFmt w:val="decimal"/>
      <w:lvlText w:val="%1.%2.%3.%4.%5"/>
      <w:lvlJc w:val="left"/>
      <w:pPr>
        <w:ind w:left="1797" w:hanging="1080"/>
      </w:pPr>
    </w:lvl>
    <w:lvl w:ilvl="5">
      <w:start w:val="1"/>
      <w:numFmt w:val="decimal"/>
      <w:lvlText w:val="%1.%2.%3.%4.%5.%6"/>
      <w:lvlJc w:val="left"/>
      <w:pPr>
        <w:ind w:left="2157" w:hanging="1440"/>
      </w:pPr>
    </w:lvl>
    <w:lvl w:ilvl="6">
      <w:start w:val="1"/>
      <w:numFmt w:val="decimal"/>
      <w:lvlText w:val="%1.%2.%3.%4.%5.%6.%7"/>
      <w:lvlJc w:val="left"/>
      <w:pPr>
        <w:ind w:left="2157" w:hanging="1440"/>
      </w:pPr>
    </w:lvl>
    <w:lvl w:ilvl="7">
      <w:start w:val="1"/>
      <w:numFmt w:val="decimal"/>
      <w:lvlText w:val="%1.%2.%3.%4.%5.%6.%7.%8"/>
      <w:lvlJc w:val="left"/>
      <w:pPr>
        <w:ind w:left="2517" w:hanging="1800"/>
      </w:pPr>
    </w:lvl>
    <w:lvl w:ilvl="8">
      <w:start w:val="1"/>
      <w:numFmt w:val="decimal"/>
      <w:lvlText w:val="%1.%2.%3.%4.%5.%6.%7.%8.%9"/>
      <w:lvlJc w:val="left"/>
      <w:pPr>
        <w:ind w:left="2517" w:hanging="1800"/>
      </w:pPr>
    </w:lvl>
  </w:abstractNum>
  <w:abstractNum w:abstractNumId="1">
    <w:nsid w:val="0BBE3391"/>
    <w:multiLevelType w:val="hybridMultilevel"/>
    <w:tmpl w:val="18E0BB62"/>
    <w:lvl w:ilvl="0" w:tplc="1048FD8E">
      <w:start w:val="1"/>
      <w:numFmt w:val="decimal"/>
      <w:lvlText w:val="%1."/>
      <w:lvlJc w:val="left"/>
      <w:pPr>
        <w:ind w:left="1041" w:hanging="615"/>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06D29C3"/>
    <w:multiLevelType w:val="hybridMultilevel"/>
    <w:tmpl w:val="C19AE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53FC7"/>
    <w:multiLevelType w:val="multilevel"/>
    <w:tmpl w:val="D9E0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73D77"/>
    <w:multiLevelType w:val="multilevel"/>
    <w:tmpl w:val="82F8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A6BAE"/>
    <w:multiLevelType w:val="multilevel"/>
    <w:tmpl w:val="949E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36067"/>
    <w:multiLevelType w:val="multilevel"/>
    <w:tmpl w:val="9266E50A"/>
    <w:lvl w:ilvl="0">
      <w:start w:val="1"/>
      <w:numFmt w:val="decimal"/>
      <w:suff w:val="space"/>
      <w:lvlText w:val="%1."/>
      <w:lvlJc w:val="left"/>
      <w:pPr>
        <w:ind w:left="1211"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FD314F"/>
    <w:multiLevelType w:val="multilevel"/>
    <w:tmpl w:val="B19E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92207"/>
    <w:multiLevelType w:val="hybridMultilevel"/>
    <w:tmpl w:val="6E30C9BC"/>
    <w:lvl w:ilvl="0" w:tplc="47B44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F50EA4"/>
    <w:multiLevelType w:val="hybridMultilevel"/>
    <w:tmpl w:val="C17EB520"/>
    <w:lvl w:ilvl="0" w:tplc="23A83662">
      <w:numFmt w:val="bullet"/>
      <w:lvlText w:val="–"/>
      <w:lvlJc w:val="left"/>
      <w:pPr>
        <w:ind w:left="300" w:hanging="212"/>
      </w:pPr>
      <w:rPr>
        <w:rFonts w:ascii="Times New Roman" w:eastAsia="Times New Roman" w:hAnsi="Times New Roman" w:cs="Times New Roman" w:hint="default"/>
        <w:w w:val="100"/>
        <w:sz w:val="28"/>
        <w:szCs w:val="28"/>
        <w:lang w:val="ru-RU" w:eastAsia="ru-RU" w:bidi="ru-RU"/>
      </w:rPr>
    </w:lvl>
    <w:lvl w:ilvl="1" w:tplc="AE28BDC4">
      <w:numFmt w:val="bullet"/>
      <w:lvlText w:val="•"/>
      <w:lvlJc w:val="left"/>
      <w:pPr>
        <w:ind w:left="1266" w:hanging="212"/>
      </w:pPr>
      <w:rPr>
        <w:rFonts w:hint="default"/>
        <w:lang w:val="ru-RU" w:eastAsia="ru-RU" w:bidi="ru-RU"/>
      </w:rPr>
    </w:lvl>
    <w:lvl w:ilvl="2" w:tplc="AC5257B4">
      <w:numFmt w:val="bullet"/>
      <w:lvlText w:val="•"/>
      <w:lvlJc w:val="left"/>
      <w:pPr>
        <w:ind w:left="2233" w:hanging="212"/>
      </w:pPr>
      <w:rPr>
        <w:rFonts w:hint="default"/>
        <w:lang w:val="ru-RU" w:eastAsia="ru-RU" w:bidi="ru-RU"/>
      </w:rPr>
    </w:lvl>
    <w:lvl w:ilvl="3" w:tplc="F716CA10">
      <w:numFmt w:val="bullet"/>
      <w:lvlText w:val="•"/>
      <w:lvlJc w:val="left"/>
      <w:pPr>
        <w:ind w:left="3199" w:hanging="212"/>
      </w:pPr>
      <w:rPr>
        <w:rFonts w:hint="default"/>
        <w:lang w:val="ru-RU" w:eastAsia="ru-RU" w:bidi="ru-RU"/>
      </w:rPr>
    </w:lvl>
    <w:lvl w:ilvl="4" w:tplc="812012A4">
      <w:numFmt w:val="bullet"/>
      <w:lvlText w:val="•"/>
      <w:lvlJc w:val="left"/>
      <w:pPr>
        <w:ind w:left="4166" w:hanging="212"/>
      </w:pPr>
      <w:rPr>
        <w:rFonts w:hint="default"/>
        <w:lang w:val="ru-RU" w:eastAsia="ru-RU" w:bidi="ru-RU"/>
      </w:rPr>
    </w:lvl>
    <w:lvl w:ilvl="5" w:tplc="6ECE7578">
      <w:numFmt w:val="bullet"/>
      <w:lvlText w:val="•"/>
      <w:lvlJc w:val="left"/>
      <w:pPr>
        <w:ind w:left="5133" w:hanging="212"/>
      </w:pPr>
      <w:rPr>
        <w:rFonts w:hint="default"/>
        <w:lang w:val="ru-RU" w:eastAsia="ru-RU" w:bidi="ru-RU"/>
      </w:rPr>
    </w:lvl>
    <w:lvl w:ilvl="6" w:tplc="173CDFC0">
      <w:numFmt w:val="bullet"/>
      <w:lvlText w:val="•"/>
      <w:lvlJc w:val="left"/>
      <w:pPr>
        <w:ind w:left="6099" w:hanging="212"/>
      </w:pPr>
      <w:rPr>
        <w:rFonts w:hint="default"/>
        <w:lang w:val="ru-RU" w:eastAsia="ru-RU" w:bidi="ru-RU"/>
      </w:rPr>
    </w:lvl>
    <w:lvl w:ilvl="7" w:tplc="6EE001EE">
      <w:numFmt w:val="bullet"/>
      <w:lvlText w:val="•"/>
      <w:lvlJc w:val="left"/>
      <w:pPr>
        <w:ind w:left="7066" w:hanging="212"/>
      </w:pPr>
      <w:rPr>
        <w:rFonts w:hint="default"/>
        <w:lang w:val="ru-RU" w:eastAsia="ru-RU" w:bidi="ru-RU"/>
      </w:rPr>
    </w:lvl>
    <w:lvl w:ilvl="8" w:tplc="52C49624">
      <w:numFmt w:val="bullet"/>
      <w:lvlText w:val="•"/>
      <w:lvlJc w:val="left"/>
      <w:pPr>
        <w:ind w:left="8033" w:hanging="212"/>
      </w:pPr>
      <w:rPr>
        <w:rFonts w:hint="default"/>
        <w:lang w:val="ru-RU" w:eastAsia="ru-RU" w:bidi="ru-RU"/>
      </w:rPr>
    </w:lvl>
  </w:abstractNum>
  <w:abstractNum w:abstractNumId="10">
    <w:nsid w:val="426729E3"/>
    <w:multiLevelType w:val="multilevel"/>
    <w:tmpl w:val="C57A6042"/>
    <w:lvl w:ilvl="0">
      <w:start w:val="1"/>
      <w:numFmt w:val="decimal"/>
      <w:lvlText w:val="%1"/>
      <w:lvlJc w:val="left"/>
      <w:pPr>
        <w:ind w:left="300" w:hanging="713"/>
      </w:pPr>
      <w:rPr>
        <w:rFonts w:hint="default"/>
        <w:lang w:val="ru-RU" w:eastAsia="ru-RU" w:bidi="ru-RU"/>
      </w:rPr>
    </w:lvl>
    <w:lvl w:ilvl="1">
      <w:start w:val="1"/>
      <w:numFmt w:val="decimal"/>
      <w:lvlText w:val="%1.%2."/>
      <w:lvlJc w:val="left"/>
      <w:pPr>
        <w:ind w:left="300" w:hanging="71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33" w:hanging="713"/>
      </w:pPr>
      <w:rPr>
        <w:rFonts w:hint="default"/>
        <w:lang w:val="ru-RU" w:eastAsia="ru-RU" w:bidi="ru-RU"/>
      </w:rPr>
    </w:lvl>
    <w:lvl w:ilvl="3">
      <w:numFmt w:val="bullet"/>
      <w:lvlText w:val="•"/>
      <w:lvlJc w:val="left"/>
      <w:pPr>
        <w:ind w:left="3199" w:hanging="713"/>
      </w:pPr>
      <w:rPr>
        <w:rFonts w:hint="default"/>
        <w:lang w:val="ru-RU" w:eastAsia="ru-RU" w:bidi="ru-RU"/>
      </w:rPr>
    </w:lvl>
    <w:lvl w:ilvl="4">
      <w:numFmt w:val="bullet"/>
      <w:lvlText w:val="•"/>
      <w:lvlJc w:val="left"/>
      <w:pPr>
        <w:ind w:left="4166" w:hanging="713"/>
      </w:pPr>
      <w:rPr>
        <w:rFonts w:hint="default"/>
        <w:lang w:val="ru-RU" w:eastAsia="ru-RU" w:bidi="ru-RU"/>
      </w:rPr>
    </w:lvl>
    <w:lvl w:ilvl="5">
      <w:numFmt w:val="bullet"/>
      <w:lvlText w:val="•"/>
      <w:lvlJc w:val="left"/>
      <w:pPr>
        <w:ind w:left="5133" w:hanging="713"/>
      </w:pPr>
      <w:rPr>
        <w:rFonts w:hint="default"/>
        <w:lang w:val="ru-RU" w:eastAsia="ru-RU" w:bidi="ru-RU"/>
      </w:rPr>
    </w:lvl>
    <w:lvl w:ilvl="6">
      <w:numFmt w:val="bullet"/>
      <w:lvlText w:val="•"/>
      <w:lvlJc w:val="left"/>
      <w:pPr>
        <w:ind w:left="6099" w:hanging="713"/>
      </w:pPr>
      <w:rPr>
        <w:rFonts w:hint="default"/>
        <w:lang w:val="ru-RU" w:eastAsia="ru-RU" w:bidi="ru-RU"/>
      </w:rPr>
    </w:lvl>
    <w:lvl w:ilvl="7">
      <w:numFmt w:val="bullet"/>
      <w:lvlText w:val="•"/>
      <w:lvlJc w:val="left"/>
      <w:pPr>
        <w:ind w:left="7066" w:hanging="713"/>
      </w:pPr>
      <w:rPr>
        <w:rFonts w:hint="default"/>
        <w:lang w:val="ru-RU" w:eastAsia="ru-RU" w:bidi="ru-RU"/>
      </w:rPr>
    </w:lvl>
    <w:lvl w:ilvl="8">
      <w:numFmt w:val="bullet"/>
      <w:lvlText w:val="•"/>
      <w:lvlJc w:val="left"/>
      <w:pPr>
        <w:ind w:left="8033" w:hanging="713"/>
      </w:pPr>
      <w:rPr>
        <w:rFonts w:hint="default"/>
        <w:lang w:val="ru-RU" w:eastAsia="ru-RU" w:bidi="ru-RU"/>
      </w:rPr>
    </w:lvl>
  </w:abstractNum>
  <w:abstractNum w:abstractNumId="11">
    <w:nsid w:val="487441C9"/>
    <w:multiLevelType w:val="hybridMultilevel"/>
    <w:tmpl w:val="A11645F8"/>
    <w:lvl w:ilvl="0" w:tplc="96EEB36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55D1DF3"/>
    <w:multiLevelType w:val="hybridMultilevel"/>
    <w:tmpl w:val="686A2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C613AEF"/>
    <w:multiLevelType w:val="multilevel"/>
    <w:tmpl w:val="4FA8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B287F"/>
    <w:multiLevelType w:val="hybridMultilevel"/>
    <w:tmpl w:val="15C6B9A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3D6FB1"/>
    <w:multiLevelType w:val="multilevel"/>
    <w:tmpl w:val="3DE4B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7A40FF"/>
    <w:multiLevelType w:val="multilevel"/>
    <w:tmpl w:val="512A364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6D5C33B0"/>
    <w:multiLevelType w:val="hybridMultilevel"/>
    <w:tmpl w:val="8F9CE8F0"/>
    <w:lvl w:ilvl="0" w:tplc="6344959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C54272"/>
    <w:multiLevelType w:val="hybridMultilevel"/>
    <w:tmpl w:val="BCD85CEA"/>
    <w:lvl w:ilvl="0" w:tplc="AEF811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8"/>
  </w:num>
  <w:num w:numId="3">
    <w:abstractNumId w:val="14"/>
  </w:num>
  <w:num w:numId="4">
    <w:abstractNumId w:val="2"/>
  </w:num>
  <w:num w:numId="5">
    <w:abstractNumId w:val="0"/>
  </w:num>
  <w:num w:numId="6">
    <w:abstractNumId w:val="9"/>
  </w:num>
  <w:num w:numId="7">
    <w:abstractNumId w:val="10"/>
  </w:num>
  <w:num w:numId="8">
    <w:abstractNumId w:val="16"/>
  </w:num>
  <w:num w:numId="9">
    <w:abstractNumId w:val="4"/>
  </w:num>
  <w:num w:numId="10">
    <w:abstractNumId w:val="5"/>
  </w:num>
  <w:num w:numId="11">
    <w:abstractNumId w:val="3"/>
  </w:num>
  <w:num w:numId="12">
    <w:abstractNumId w:val="7"/>
  </w:num>
  <w:num w:numId="13">
    <w:abstractNumId w:val="15"/>
  </w:num>
  <w:num w:numId="14">
    <w:abstractNumId w:val="13"/>
  </w:num>
  <w:num w:numId="15">
    <w:abstractNumId w:val="8"/>
  </w:num>
  <w:num w:numId="16">
    <w:abstractNumId w:val="11"/>
  </w:num>
  <w:num w:numId="17">
    <w:abstractNumId w:val="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EB"/>
    <w:rsid w:val="000C49B3"/>
    <w:rsid w:val="003061C7"/>
    <w:rsid w:val="00864686"/>
    <w:rsid w:val="008F200F"/>
    <w:rsid w:val="00AC721D"/>
    <w:rsid w:val="00C76AEB"/>
    <w:rsid w:val="00CB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Pr>
      <w:rFonts w:ascii="Times New Roman" w:eastAsia="Times New Roman" w:hAnsi="Times New Roman" w:cs="Times New Roman"/>
      <w:sz w:val="24"/>
      <w:szCs w:val="24"/>
      <w:lang w:val="x-none" w:eastAsia="x-none"/>
    </w:rPr>
  </w:style>
  <w:style w:type="paragraph" w:styleId="a5">
    <w:name w:val="footer"/>
    <w:basedOn w:val="a"/>
    <w:link w:val="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rPr>
      <w:rFonts w:ascii="Times New Roman" w:eastAsia="Times New Roman" w:hAnsi="Times New Roman" w:cs="Times New Roman"/>
      <w:sz w:val="24"/>
      <w:szCs w:val="24"/>
      <w:lang w:val="x-none" w:eastAsia="x-none"/>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table" w:styleId="aa">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Pr>
      <w:sz w:val="16"/>
      <w:szCs w:val="16"/>
    </w:rPr>
  </w:style>
  <w:style w:type="paragraph" w:styleId="ac">
    <w:name w:val="annotation text"/>
    <w:basedOn w:val="a"/>
    <w:link w:val="ad"/>
    <w:uiPriority w:val="99"/>
    <w:semiHidden/>
    <w:unhideWhenUsed/>
    <w:pPr>
      <w:spacing w:after="160"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rPr>
      <w:rFonts w:ascii="Times New Roman" w:eastAsia="Times New Roman" w:hAnsi="Times New Roman" w:cs="Times New Roman"/>
      <w:sz w:val="24"/>
      <w:szCs w:val="24"/>
      <w:lang w:val="x-none" w:eastAsia="x-none"/>
    </w:rPr>
  </w:style>
  <w:style w:type="paragraph" w:styleId="a5">
    <w:name w:val="footer"/>
    <w:basedOn w:val="a"/>
    <w:link w:val="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rPr>
      <w:rFonts w:ascii="Times New Roman" w:eastAsia="Times New Roman" w:hAnsi="Times New Roman" w:cs="Times New Roman"/>
      <w:sz w:val="24"/>
      <w:szCs w:val="24"/>
      <w:lang w:val="x-none" w:eastAsia="x-none"/>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table" w:styleId="aa">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Pr>
      <w:sz w:val="16"/>
      <w:szCs w:val="16"/>
    </w:rPr>
  </w:style>
  <w:style w:type="paragraph" w:styleId="ac">
    <w:name w:val="annotation text"/>
    <w:basedOn w:val="a"/>
    <w:link w:val="ad"/>
    <w:uiPriority w:val="99"/>
    <w:semiHidden/>
    <w:unhideWhenUsed/>
    <w:pPr>
      <w:spacing w:after="160"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863">
      <w:bodyDiv w:val="1"/>
      <w:marLeft w:val="0"/>
      <w:marRight w:val="0"/>
      <w:marTop w:val="0"/>
      <w:marBottom w:val="0"/>
      <w:divBdr>
        <w:top w:val="none" w:sz="0" w:space="0" w:color="auto"/>
        <w:left w:val="none" w:sz="0" w:space="0" w:color="auto"/>
        <w:bottom w:val="none" w:sz="0" w:space="0" w:color="auto"/>
        <w:right w:val="none" w:sz="0" w:space="0" w:color="auto"/>
      </w:divBdr>
      <w:divsChild>
        <w:div w:id="1854222149">
          <w:marLeft w:val="300"/>
          <w:marRight w:val="300"/>
          <w:marTop w:val="300"/>
          <w:marBottom w:val="300"/>
          <w:divBdr>
            <w:top w:val="none" w:sz="0" w:space="0" w:color="auto"/>
            <w:left w:val="none" w:sz="0" w:space="0" w:color="auto"/>
            <w:bottom w:val="none" w:sz="0" w:space="0" w:color="auto"/>
            <w:right w:val="none" w:sz="0" w:space="0" w:color="auto"/>
          </w:divBdr>
        </w:div>
      </w:divsChild>
    </w:div>
    <w:div w:id="397896390">
      <w:bodyDiv w:val="1"/>
      <w:marLeft w:val="0"/>
      <w:marRight w:val="0"/>
      <w:marTop w:val="0"/>
      <w:marBottom w:val="0"/>
      <w:divBdr>
        <w:top w:val="none" w:sz="0" w:space="0" w:color="auto"/>
        <w:left w:val="none" w:sz="0" w:space="0" w:color="auto"/>
        <w:bottom w:val="none" w:sz="0" w:space="0" w:color="auto"/>
        <w:right w:val="none" w:sz="0" w:space="0" w:color="auto"/>
      </w:divBdr>
      <w:divsChild>
        <w:div w:id="158162111">
          <w:marLeft w:val="300"/>
          <w:marRight w:val="300"/>
          <w:marTop w:val="300"/>
          <w:marBottom w:val="300"/>
          <w:divBdr>
            <w:top w:val="none" w:sz="0" w:space="0" w:color="auto"/>
            <w:left w:val="none" w:sz="0" w:space="0" w:color="auto"/>
            <w:bottom w:val="none" w:sz="0" w:space="0" w:color="auto"/>
            <w:right w:val="none" w:sz="0" w:space="0" w:color="auto"/>
          </w:divBdr>
        </w:div>
      </w:divsChild>
    </w:div>
    <w:div w:id="808664829">
      <w:bodyDiv w:val="1"/>
      <w:marLeft w:val="0"/>
      <w:marRight w:val="0"/>
      <w:marTop w:val="0"/>
      <w:marBottom w:val="0"/>
      <w:divBdr>
        <w:top w:val="none" w:sz="0" w:space="0" w:color="auto"/>
        <w:left w:val="none" w:sz="0" w:space="0" w:color="auto"/>
        <w:bottom w:val="none" w:sz="0" w:space="0" w:color="auto"/>
        <w:right w:val="none" w:sz="0" w:space="0" w:color="auto"/>
      </w:divBdr>
    </w:div>
    <w:div w:id="1500388161">
      <w:bodyDiv w:val="1"/>
      <w:marLeft w:val="0"/>
      <w:marRight w:val="0"/>
      <w:marTop w:val="0"/>
      <w:marBottom w:val="0"/>
      <w:divBdr>
        <w:top w:val="none" w:sz="0" w:space="0" w:color="auto"/>
        <w:left w:val="none" w:sz="0" w:space="0" w:color="auto"/>
        <w:bottom w:val="none" w:sz="0" w:space="0" w:color="auto"/>
        <w:right w:val="none" w:sz="0" w:space="0" w:color="auto"/>
      </w:divBdr>
    </w:div>
    <w:div w:id="1544367996">
      <w:bodyDiv w:val="1"/>
      <w:marLeft w:val="0"/>
      <w:marRight w:val="0"/>
      <w:marTop w:val="0"/>
      <w:marBottom w:val="0"/>
      <w:divBdr>
        <w:top w:val="none" w:sz="0" w:space="0" w:color="auto"/>
        <w:left w:val="none" w:sz="0" w:space="0" w:color="auto"/>
        <w:bottom w:val="none" w:sz="0" w:space="0" w:color="auto"/>
        <w:right w:val="none" w:sz="0" w:space="0" w:color="auto"/>
      </w:divBdr>
    </w:div>
    <w:div w:id="20018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expo-1</cp:lastModifiedBy>
  <cp:revision>3</cp:revision>
  <cp:lastPrinted>2021-04-16T12:35:00Z</cp:lastPrinted>
  <dcterms:created xsi:type="dcterms:W3CDTF">2021-04-20T15:01:00Z</dcterms:created>
  <dcterms:modified xsi:type="dcterms:W3CDTF">2021-04-20T15:04:00Z</dcterms:modified>
</cp:coreProperties>
</file>